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CF" w:rsidRDefault="00722BFD" w:rsidP="00EF0ECF">
      <w:pPr>
        <w:spacing w:after="0" w:line="240" w:lineRule="auto"/>
        <w:ind w:left="-360"/>
        <w:jc w:val="both"/>
        <w:rPr>
          <w:rFonts w:cstheme="minorHAnsi"/>
        </w:rPr>
      </w:pPr>
      <w:r>
        <w:rPr>
          <w:rFonts w:cstheme="minorHAnsi"/>
          <w:b/>
          <w:u w:val="single"/>
        </w:rPr>
        <w:t>Introduction</w:t>
      </w:r>
      <w:r w:rsidR="00151776">
        <w:rPr>
          <w:rFonts w:cstheme="minorHAnsi"/>
          <w:b/>
        </w:rPr>
        <w:t xml:space="preserve"> -</w:t>
      </w:r>
      <w:r w:rsidR="004730AA">
        <w:rPr>
          <w:rFonts w:cstheme="minorHAnsi"/>
          <w:b/>
        </w:rPr>
        <w:t xml:space="preserve"> </w:t>
      </w:r>
      <w:r w:rsidR="00385A13">
        <w:rPr>
          <w:rFonts w:cstheme="minorHAnsi"/>
        </w:rPr>
        <w:t xml:space="preserve">I </w:t>
      </w:r>
      <w:r w:rsidR="00254A47">
        <w:rPr>
          <w:rFonts w:cstheme="minorHAnsi"/>
        </w:rPr>
        <w:t>am</w:t>
      </w:r>
      <w:r w:rsidR="004730AA">
        <w:rPr>
          <w:rFonts w:cstheme="minorHAnsi"/>
        </w:rPr>
        <w:t xml:space="preserve"> </w:t>
      </w:r>
      <w:r w:rsidR="00385A13" w:rsidRPr="00384CF1">
        <w:rPr>
          <w:rFonts w:cstheme="minorHAnsi"/>
          <w:b/>
        </w:rPr>
        <w:t>head</w:t>
      </w:r>
      <w:r w:rsidR="00254A47" w:rsidRPr="00384CF1">
        <w:rPr>
          <w:rFonts w:cstheme="minorHAnsi"/>
          <w:b/>
        </w:rPr>
        <w:t>ing</w:t>
      </w:r>
      <w:r w:rsidR="00385A13" w:rsidRPr="00384CF1">
        <w:rPr>
          <w:rFonts w:cstheme="minorHAnsi"/>
          <w:b/>
        </w:rPr>
        <w:t xml:space="preserve"> </w:t>
      </w:r>
      <w:r w:rsidR="002571C8" w:rsidRPr="00384CF1">
        <w:rPr>
          <w:rFonts w:cstheme="minorHAnsi"/>
          <w:b/>
        </w:rPr>
        <w:t>UBL’s</w:t>
      </w:r>
      <w:r w:rsidR="00385A13" w:rsidRPr="00384CF1">
        <w:rPr>
          <w:rFonts w:cstheme="minorHAnsi"/>
          <w:b/>
        </w:rPr>
        <w:t xml:space="preserve"> credit risk function</w:t>
      </w:r>
      <w:r w:rsidR="00385A13">
        <w:rPr>
          <w:rFonts w:cstheme="minorHAnsi"/>
        </w:rPr>
        <w:t xml:space="preserve"> </w:t>
      </w:r>
      <w:r w:rsidR="002571C8">
        <w:rPr>
          <w:rFonts w:cstheme="minorHAnsi"/>
        </w:rPr>
        <w:t xml:space="preserve">for the </w:t>
      </w:r>
      <w:r w:rsidR="00385A13">
        <w:rPr>
          <w:rFonts w:cstheme="minorHAnsi"/>
        </w:rPr>
        <w:t>corporate</w:t>
      </w:r>
      <w:r w:rsidR="00D026C1">
        <w:rPr>
          <w:rFonts w:cstheme="minorHAnsi"/>
        </w:rPr>
        <w:t>/</w:t>
      </w:r>
      <w:r w:rsidR="00385A13">
        <w:rPr>
          <w:rFonts w:cstheme="minorHAnsi"/>
        </w:rPr>
        <w:t>investment banking</w:t>
      </w:r>
      <w:r w:rsidR="00254A47">
        <w:rPr>
          <w:rFonts w:cstheme="minorHAnsi"/>
        </w:rPr>
        <w:t xml:space="preserve"> group</w:t>
      </w:r>
      <w:r w:rsidR="002571C8">
        <w:rPr>
          <w:rFonts w:cstheme="minorHAnsi"/>
        </w:rPr>
        <w:t xml:space="preserve"> – southern region</w:t>
      </w:r>
      <w:r w:rsidR="00DE0F83">
        <w:rPr>
          <w:rFonts w:cstheme="minorHAnsi"/>
        </w:rPr>
        <w:t>.</w:t>
      </w:r>
      <w:r w:rsidR="002F3C60">
        <w:rPr>
          <w:rFonts w:cstheme="minorHAnsi"/>
        </w:rPr>
        <w:t xml:space="preserve"> My role is to </w:t>
      </w:r>
      <w:r w:rsidR="00205A18">
        <w:rPr>
          <w:rFonts w:cstheme="minorHAnsi"/>
        </w:rPr>
        <w:t xml:space="preserve">support stability/growth </w:t>
      </w:r>
      <w:r w:rsidR="00205A18" w:rsidRPr="00205A18">
        <w:rPr>
          <w:rFonts w:cstheme="minorHAnsi"/>
        </w:rPr>
        <w:t xml:space="preserve">through expert </w:t>
      </w:r>
      <w:r w:rsidR="00205A18">
        <w:rPr>
          <w:rFonts w:cstheme="minorHAnsi"/>
        </w:rPr>
        <w:t xml:space="preserve">credit </w:t>
      </w:r>
      <w:r w:rsidR="00205A18" w:rsidRPr="00205A18">
        <w:rPr>
          <w:rFonts w:cstheme="minorHAnsi"/>
        </w:rPr>
        <w:t>judgment</w:t>
      </w:r>
      <w:r w:rsidR="00205A18">
        <w:rPr>
          <w:rFonts w:cstheme="minorHAnsi"/>
        </w:rPr>
        <w:t>/</w:t>
      </w:r>
      <w:r w:rsidR="00205A18" w:rsidRPr="00205A18">
        <w:rPr>
          <w:rFonts w:cstheme="minorHAnsi"/>
        </w:rPr>
        <w:t>meticulous risk assessment</w:t>
      </w:r>
      <w:r w:rsidR="00205A18">
        <w:rPr>
          <w:rFonts w:cstheme="minorHAnsi"/>
        </w:rPr>
        <w:t>/mitigation</w:t>
      </w:r>
      <w:r w:rsidR="009C32EA">
        <w:rPr>
          <w:rFonts w:cstheme="minorHAnsi"/>
        </w:rPr>
        <w:t xml:space="preserve"> </w:t>
      </w:r>
      <w:r w:rsidR="00205A18">
        <w:rPr>
          <w:rFonts w:cstheme="minorHAnsi"/>
        </w:rPr>
        <w:t>pertaining to</w:t>
      </w:r>
      <w:r w:rsidR="002F3C60">
        <w:rPr>
          <w:rFonts w:cstheme="minorHAnsi"/>
        </w:rPr>
        <w:t xml:space="preserve"> </w:t>
      </w:r>
      <w:r w:rsidR="00D026C1">
        <w:rPr>
          <w:rFonts w:cstheme="minorHAnsi"/>
        </w:rPr>
        <w:t xml:space="preserve">the </w:t>
      </w:r>
      <w:r w:rsidR="00205A18">
        <w:rPr>
          <w:rFonts w:cstheme="minorHAnsi"/>
        </w:rPr>
        <w:t xml:space="preserve">portfolio of </w:t>
      </w:r>
      <w:r w:rsidR="00F47C2E">
        <w:rPr>
          <w:rFonts w:cstheme="minorHAnsi"/>
        </w:rPr>
        <w:t>corporate advances</w:t>
      </w:r>
      <w:r w:rsidR="00707EA3">
        <w:rPr>
          <w:rFonts w:cstheme="minorHAnsi"/>
        </w:rPr>
        <w:t>/lending</w:t>
      </w:r>
      <w:r w:rsidR="00F47C2E">
        <w:rPr>
          <w:rFonts w:cstheme="minorHAnsi"/>
        </w:rPr>
        <w:t xml:space="preserve"> </w:t>
      </w:r>
      <w:r w:rsidR="004730AA" w:rsidRPr="004730AA">
        <w:rPr>
          <w:rFonts w:cstheme="minorHAnsi"/>
          <w:i/>
        </w:rPr>
        <w:t>(loans/LCs)</w:t>
      </w:r>
      <w:r w:rsidR="00205A18">
        <w:rPr>
          <w:rFonts w:cstheme="minorHAnsi"/>
          <w:i/>
        </w:rPr>
        <w:t>.</w:t>
      </w:r>
      <w:r w:rsidR="00B904A3">
        <w:rPr>
          <w:rFonts w:cstheme="minorHAnsi"/>
          <w:i/>
        </w:rPr>
        <w:t xml:space="preserve"> </w:t>
      </w:r>
      <w:r w:rsidR="00B904A3" w:rsidRPr="00384CF1">
        <w:rPr>
          <w:rFonts w:cstheme="minorHAnsi"/>
          <w:b/>
        </w:rPr>
        <w:t xml:space="preserve">The portfolio is extensive, spread across all major industries, comprising 254 corporate client and credit exposure of PKR 510 </w:t>
      </w:r>
      <w:proofErr w:type="spellStart"/>
      <w:r w:rsidR="00B904A3" w:rsidRPr="00384CF1">
        <w:rPr>
          <w:rFonts w:cstheme="minorHAnsi"/>
          <w:b/>
        </w:rPr>
        <w:t>Bln</w:t>
      </w:r>
      <w:proofErr w:type="spellEnd"/>
      <w:r w:rsidR="00B904A3" w:rsidRPr="00384CF1">
        <w:rPr>
          <w:rFonts w:cstheme="minorHAnsi"/>
          <w:b/>
        </w:rPr>
        <w:t>.</w:t>
      </w:r>
      <w:r w:rsidR="00FE0171">
        <w:rPr>
          <w:rFonts w:cstheme="minorHAnsi"/>
        </w:rPr>
        <w:t xml:space="preserve"> </w:t>
      </w:r>
      <w:r w:rsidR="00FE0171" w:rsidRPr="00FE0171">
        <w:rPr>
          <w:rFonts w:cstheme="minorHAnsi"/>
        </w:rPr>
        <w:t>My role demands</w:t>
      </w:r>
      <w:r w:rsidR="00FE0171">
        <w:rPr>
          <w:rFonts w:cstheme="minorHAnsi"/>
        </w:rPr>
        <w:t xml:space="preserve"> unwavering attention to detail/unrelenting vigilance/</w:t>
      </w:r>
      <w:r w:rsidR="00FE0171" w:rsidRPr="00FE0171">
        <w:rPr>
          <w:rFonts w:cstheme="minorHAnsi"/>
        </w:rPr>
        <w:t>commitment to excellence. Navigating the intricate balance between risk</w:t>
      </w:r>
      <w:r w:rsidR="00D07D02">
        <w:rPr>
          <w:rFonts w:cstheme="minorHAnsi"/>
        </w:rPr>
        <w:t>/</w:t>
      </w:r>
      <w:r w:rsidR="00FE0171" w:rsidRPr="00FE0171">
        <w:rPr>
          <w:rFonts w:cstheme="minorHAnsi"/>
        </w:rPr>
        <w:t>reward for this vast</w:t>
      </w:r>
      <w:r w:rsidR="00D07D02">
        <w:rPr>
          <w:rFonts w:cstheme="minorHAnsi"/>
        </w:rPr>
        <w:t>/sensitive</w:t>
      </w:r>
      <w:r w:rsidR="00FE0171" w:rsidRPr="00FE0171">
        <w:rPr>
          <w:rFonts w:cstheme="minorHAnsi"/>
        </w:rPr>
        <w:t xml:space="preserve"> portfolio requir</w:t>
      </w:r>
      <w:r w:rsidR="00D07D02">
        <w:rPr>
          <w:rFonts w:cstheme="minorHAnsi"/>
        </w:rPr>
        <w:t>es precision/ foresight/</w:t>
      </w:r>
      <w:r w:rsidR="00FE0171" w:rsidRPr="00FE0171">
        <w:rPr>
          <w:rFonts w:cstheme="minorHAnsi"/>
        </w:rPr>
        <w:t xml:space="preserve">understanding the </w:t>
      </w:r>
      <w:r w:rsidR="00D07D02">
        <w:rPr>
          <w:rFonts w:cstheme="minorHAnsi"/>
        </w:rPr>
        <w:t>relationship</w:t>
      </w:r>
      <w:r w:rsidR="00FE0171" w:rsidRPr="00FE0171">
        <w:rPr>
          <w:rFonts w:cstheme="minorHAnsi"/>
        </w:rPr>
        <w:t xml:space="preserve"> between credit risk</w:t>
      </w:r>
      <w:r w:rsidR="00D07D02">
        <w:rPr>
          <w:rFonts w:cstheme="minorHAnsi"/>
        </w:rPr>
        <w:t>/</w:t>
      </w:r>
      <w:r w:rsidR="00FE0171" w:rsidRPr="00FE0171">
        <w:rPr>
          <w:rFonts w:cstheme="minorHAnsi"/>
        </w:rPr>
        <w:t>business strategy</w:t>
      </w:r>
      <w:r w:rsidR="00276D4F">
        <w:rPr>
          <w:rFonts w:cstheme="minorHAnsi"/>
        </w:rPr>
        <w:t xml:space="preserve"> which is exactly like the relationship between inflation/economic growth.</w:t>
      </w:r>
      <w:r w:rsidR="00B904A3">
        <w:rPr>
          <w:rFonts w:cstheme="minorHAnsi"/>
        </w:rPr>
        <w:t xml:space="preserve"> </w:t>
      </w:r>
    </w:p>
    <w:p w:rsidR="00EF0ECF" w:rsidRDefault="00EF0ECF" w:rsidP="003F5B58">
      <w:pPr>
        <w:spacing w:after="0" w:line="120" w:lineRule="auto"/>
        <w:ind w:left="-360"/>
        <w:jc w:val="both"/>
        <w:rPr>
          <w:rFonts w:cstheme="minorHAnsi"/>
          <w:b/>
          <w:u w:val="single"/>
        </w:rPr>
      </w:pPr>
    </w:p>
    <w:p w:rsidR="00EF0ECF" w:rsidRPr="00EF0ECF" w:rsidRDefault="00E56EBD" w:rsidP="00EF0ECF">
      <w:pPr>
        <w:spacing w:after="0" w:line="240" w:lineRule="auto"/>
        <w:ind w:left="-360"/>
        <w:jc w:val="both"/>
        <w:rPr>
          <w:rFonts w:cstheme="minorHAnsi"/>
        </w:rPr>
      </w:pPr>
      <w:r w:rsidRPr="00EF0ECF">
        <w:rPr>
          <w:rFonts w:cstheme="minorHAnsi"/>
          <w:b/>
          <w:u w:val="single"/>
        </w:rPr>
        <w:t>Major Achievement</w:t>
      </w:r>
      <w:r w:rsidR="002F6100" w:rsidRPr="00EF0ECF">
        <w:rPr>
          <w:rFonts w:cstheme="minorHAnsi"/>
          <w:b/>
        </w:rPr>
        <w:t xml:space="preserve"> </w:t>
      </w:r>
      <w:r w:rsidR="00151776" w:rsidRPr="00EF0ECF">
        <w:rPr>
          <w:rFonts w:cstheme="minorHAnsi"/>
          <w:b/>
        </w:rPr>
        <w:t xml:space="preserve">- </w:t>
      </w:r>
      <w:r w:rsidR="00EF0ECF" w:rsidRPr="00EF0ECF">
        <w:rPr>
          <w:rFonts w:cstheme="minorHAnsi"/>
          <w:bCs/>
        </w:rPr>
        <w:t xml:space="preserve">Crowned with excellence, </w:t>
      </w:r>
      <w:r w:rsidR="00EF0ECF" w:rsidRPr="006B5779">
        <w:rPr>
          <w:rFonts w:cstheme="minorHAnsi"/>
          <w:b/>
          <w:bCs/>
        </w:rPr>
        <w:t>bestowed upon by UBL with a 24 karat Gold Medal, weighing 25 grams, for high performance/excellence in credit risk management/expertise.</w:t>
      </w:r>
      <w:r w:rsidR="00EF0ECF" w:rsidRPr="00EF0ECF">
        <w:rPr>
          <w:rFonts w:cstheme="minorHAnsi"/>
          <w:bCs/>
        </w:rPr>
        <w:t xml:space="preserve"> </w:t>
      </w:r>
      <w:r w:rsidR="00276041">
        <w:rPr>
          <w:rFonts w:cstheme="minorHAnsi"/>
          <w:bCs/>
        </w:rPr>
        <w:t xml:space="preserve">Receiving a Gold Medal for high performance from Pakistan’s biggest conventional bank </w:t>
      </w:r>
      <w:r w:rsidR="00276041" w:rsidRPr="00276041">
        <w:rPr>
          <w:rFonts w:cstheme="minorHAnsi"/>
          <w:bCs/>
          <w:i/>
        </w:rPr>
        <w:t>(in terms of profitability/market capitalization)</w:t>
      </w:r>
      <w:r w:rsidR="00EF0ECF" w:rsidRPr="00EF0ECF">
        <w:rPr>
          <w:rFonts w:cstheme="minorHAnsi"/>
          <w:bCs/>
        </w:rPr>
        <w:t xml:space="preserve"> </w:t>
      </w:r>
      <w:r w:rsidR="0003616F">
        <w:rPr>
          <w:rFonts w:cstheme="minorHAnsi"/>
          <w:bCs/>
        </w:rPr>
        <w:t xml:space="preserve">is a tremendous honor especially when it is presented by the bank’s President. Receiving the award/posting about it on </w:t>
      </w:r>
      <w:r w:rsidR="008A23B8">
        <w:rPr>
          <w:rFonts w:cstheme="minorHAnsi"/>
          <w:bCs/>
        </w:rPr>
        <w:t>LinkedIn</w:t>
      </w:r>
      <w:r w:rsidR="00EF0ECF" w:rsidRPr="00EF0ECF">
        <w:rPr>
          <w:rFonts w:cstheme="minorHAnsi"/>
          <w:bCs/>
        </w:rPr>
        <w:t xml:space="preserve"> solidified my </w:t>
      </w:r>
      <w:r w:rsidR="0003616F">
        <w:rPr>
          <w:rFonts w:cstheme="minorHAnsi"/>
          <w:bCs/>
        </w:rPr>
        <w:t xml:space="preserve">legacy as one of the few bankers </w:t>
      </w:r>
      <w:r w:rsidR="008A23B8">
        <w:rPr>
          <w:rFonts w:cstheme="minorHAnsi"/>
          <w:bCs/>
        </w:rPr>
        <w:t xml:space="preserve">who have </w:t>
      </w:r>
      <w:r w:rsidR="0003616F">
        <w:rPr>
          <w:rFonts w:cstheme="minorHAnsi"/>
          <w:bCs/>
        </w:rPr>
        <w:t>won such a prestigious award</w:t>
      </w:r>
      <w:r w:rsidR="00384CF1">
        <w:rPr>
          <w:rFonts w:cstheme="minorHAnsi"/>
          <w:bCs/>
        </w:rPr>
        <w:t xml:space="preserve"> in their careers</w:t>
      </w:r>
      <w:r w:rsidR="00EF0ECF" w:rsidRPr="00EF0ECF">
        <w:rPr>
          <w:rFonts w:cstheme="minorHAnsi"/>
          <w:bCs/>
        </w:rPr>
        <w:t>.</w:t>
      </w:r>
    </w:p>
    <w:p w:rsidR="00F95FFB" w:rsidRDefault="00F95FFB" w:rsidP="003F5B58">
      <w:pPr>
        <w:spacing w:after="0" w:line="120" w:lineRule="auto"/>
        <w:jc w:val="both"/>
        <w:rPr>
          <w:rFonts w:cstheme="minorHAnsi"/>
          <w:b/>
          <w:u w:val="single"/>
        </w:rPr>
      </w:pPr>
    </w:p>
    <w:p w:rsidR="00FA04B5" w:rsidRPr="00EF36C4" w:rsidRDefault="00FA04B5" w:rsidP="00605731">
      <w:pPr>
        <w:spacing w:after="0" w:line="240" w:lineRule="auto"/>
        <w:ind w:left="-360"/>
        <w:jc w:val="both"/>
        <w:rPr>
          <w:rFonts w:cstheme="minorHAnsi"/>
          <w:b/>
          <w:u w:val="single"/>
        </w:rPr>
      </w:pPr>
      <w:r w:rsidRPr="00EF36C4">
        <w:rPr>
          <w:rFonts w:cstheme="minorHAnsi"/>
          <w:b/>
          <w:u w:val="single"/>
        </w:rPr>
        <w:t>Contex</w:t>
      </w:r>
      <w:r w:rsidR="00D20CC1">
        <w:rPr>
          <w:rFonts w:cstheme="minorHAnsi"/>
          <w:b/>
          <w:u w:val="single"/>
        </w:rPr>
        <w:t>t/Background/</w:t>
      </w:r>
      <w:r w:rsidR="001D56B3">
        <w:rPr>
          <w:rFonts w:cstheme="minorHAnsi"/>
          <w:b/>
          <w:u w:val="single"/>
        </w:rPr>
        <w:t>related</w:t>
      </w:r>
      <w:r w:rsidR="00D20CC1">
        <w:rPr>
          <w:rFonts w:cstheme="minorHAnsi"/>
          <w:b/>
          <w:u w:val="single"/>
        </w:rPr>
        <w:t xml:space="preserve"> achievements</w:t>
      </w:r>
    </w:p>
    <w:p w:rsidR="006C4B40" w:rsidRPr="005F28F3" w:rsidRDefault="00770186" w:rsidP="005F28F3">
      <w:pPr>
        <w:pStyle w:val="ListParagraph"/>
        <w:numPr>
          <w:ilvl w:val="0"/>
          <w:numId w:val="1"/>
        </w:numPr>
        <w:spacing w:after="0"/>
        <w:ind w:left="-360"/>
        <w:jc w:val="both"/>
        <w:rPr>
          <w:rFonts w:cstheme="minorHAnsi"/>
          <w:b/>
          <w:u w:val="single"/>
        </w:rPr>
      </w:pPr>
      <w:r w:rsidRPr="00770186">
        <w:rPr>
          <w:rFonts w:cstheme="minorHAnsi"/>
          <w:b/>
        </w:rPr>
        <w:t>Risk Excellence</w:t>
      </w:r>
      <w:r>
        <w:rPr>
          <w:rFonts w:cstheme="minorHAnsi"/>
        </w:rPr>
        <w:t xml:space="preserve"> - In 2024, </w:t>
      </w:r>
      <w:r w:rsidRPr="003F5B58">
        <w:rPr>
          <w:rFonts w:cstheme="minorHAnsi"/>
          <w:b/>
        </w:rPr>
        <w:t>~33%</w:t>
      </w:r>
      <w:r w:rsidR="004C16C1">
        <w:rPr>
          <w:rFonts w:cstheme="minorHAnsi"/>
          <w:b/>
        </w:rPr>
        <w:t xml:space="preserve"> (1/3</w:t>
      </w:r>
      <w:r w:rsidR="004C16C1" w:rsidRPr="004C16C1">
        <w:rPr>
          <w:rFonts w:cstheme="minorHAnsi"/>
          <w:b/>
          <w:vertAlign w:val="superscript"/>
        </w:rPr>
        <w:t>rd</w:t>
      </w:r>
      <w:r w:rsidR="004C16C1">
        <w:rPr>
          <w:rFonts w:cstheme="minorHAnsi"/>
          <w:b/>
        </w:rPr>
        <w:t>)</w:t>
      </w:r>
      <w:r w:rsidRPr="003F5B58">
        <w:rPr>
          <w:rFonts w:cstheme="minorHAnsi"/>
          <w:b/>
        </w:rPr>
        <w:t xml:space="preserve"> of the entire bank’s credit risk was routed/mitigated through my desk</w:t>
      </w:r>
      <w:r>
        <w:rPr>
          <w:rFonts w:cstheme="minorHAnsi"/>
        </w:rPr>
        <w:t>.</w:t>
      </w:r>
      <w:r w:rsidR="006B5779">
        <w:rPr>
          <w:rFonts w:cstheme="minorHAnsi"/>
        </w:rPr>
        <w:t xml:space="preserve"> </w:t>
      </w:r>
      <w:r w:rsidR="006B5779" w:rsidRPr="006B5779">
        <w:rPr>
          <w:rFonts w:cstheme="minorHAnsi"/>
        </w:rPr>
        <w:t xml:space="preserve">This translated to </w:t>
      </w:r>
      <w:r w:rsidR="006B5779" w:rsidRPr="006B5779">
        <w:rPr>
          <w:rFonts w:cstheme="minorHAnsi"/>
          <w:bCs/>
        </w:rPr>
        <w:t xml:space="preserve">a staggering </w:t>
      </w:r>
      <w:r w:rsidR="006B5779" w:rsidRPr="006B5779">
        <w:rPr>
          <w:rFonts w:cstheme="minorHAnsi"/>
          <w:b/>
        </w:rPr>
        <w:t xml:space="preserve">PKR 464 </w:t>
      </w:r>
      <w:proofErr w:type="spellStart"/>
      <w:r w:rsidR="00976F83">
        <w:rPr>
          <w:rFonts w:cstheme="minorHAnsi"/>
          <w:b/>
        </w:rPr>
        <w:t>Bln</w:t>
      </w:r>
      <w:proofErr w:type="spellEnd"/>
      <w:r w:rsidR="006B5779" w:rsidRPr="006B5779">
        <w:rPr>
          <w:rFonts w:cstheme="minorHAnsi"/>
          <w:b/>
        </w:rPr>
        <w:t xml:space="preserve"> out of PKR 1,443 </w:t>
      </w:r>
      <w:proofErr w:type="spellStart"/>
      <w:r w:rsidR="00976F83">
        <w:rPr>
          <w:rFonts w:cstheme="minorHAnsi"/>
          <w:b/>
        </w:rPr>
        <w:t>Bln</w:t>
      </w:r>
      <w:proofErr w:type="spellEnd"/>
      <w:r w:rsidR="00976F83">
        <w:rPr>
          <w:rFonts w:cstheme="minorHAnsi"/>
          <w:b/>
        </w:rPr>
        <w:t>.</w:t>
      </w:r>
      <w:r w:rsidR="008D1691">
        <w:rPr>
          <w:rFonts w:cstheme="minorHAnsi"/>
          <w:b/>
        </w:rPr>
        <w:t xml:space="preserve"> </w:t>
      </w:r>
      <w:r w:rsidR="002D5F72">
        <w:rPr>
          <w:rFonts w:cstheme="minorHAnsi"/>
        </w:rPr>
        <w:t>Considering the numbers</w:t>
      </w:r>
      <w:r w:rsidR="005F28F3">
        <w:rPr>
          <w:rFonts w:cstheme="minorHAnsi"/>
        </w:rPr>
        <w:t xml:space="preserve">, </w:t>
      </w:r>
      <w:r w:rsidR="002D5F72">
        <w:rPr>
          <w:rFonts w:cstheme="minorHAnsi"/>
        </w:rPr>
        <w:t xml:space="preserve">the stakes were high/the pressure was on as </w:t>
      </w:r>
      <w:r w:rsidR="005F28F3">
        <w:rPr>
          <w:rFonts w:cstheme="minorHAnsi"/>
        </w:rPr>
        <w:t>it was my performance which was always going to be a game changer to</w:t>
      </w:r>
      <w:r w:rsidR="002D5F72">
        <w:rPr>
          <w:rFonts w:cstheme="minorHAnsi"/>
        </w:rPr>
        <w:t>wards</w:t>
      </w:r>
      <w:r w:rsidR="005F28F3">
        <w:rPr>
          <w:rFonts w:cstheme="minorHAnsi"/>
        </w:rPr>
        <w:t xml:space="preserve"> the bank’s profitability. As per expectations</w:t>
      </w:r>
      <w:r w:rsidR="002D5F72">
        <w:rPr>
          <w:rFonts w:cstheme="minorHAnsi"/>
        </w:rPr>
        <w:t>,</w:t>
      </w:r>
      <w:r w:rsidR="005F28F3">
        <w:rPr>
          <w:rFonts w:cstheme="minorHAnsi"/>
        </w:rPr>
        <w:t xml:space="preserve"> </w:t>
      </w:r>
      <w:r w:rsidR="005F28F3" w:rsidRPr="006F3E45">
        <w:rPr>
          <w:rFonts w:cstheme="minorHAnsi"/>
          <w:b/>
        </w:rPr>
        <w:t>excellence was achieved as l</w:t>
      </w:r>
      <w:r w:rsidR="006C4B40" w:rsidRPr="006F3E45">
        <w:rPr>
          <w:rFonts w:cstheme="minorHAnsi"/>
          <w:b/>
        </w:rPr>
        <w:t>ess</w:t>
      </w:r>
      <w:r w:rsidR="006C4B40" w:rsidRPr="005F28F3">
        <w:rPr>
          <w:rFonts w:cstheme="minorHAnsi"/>
          <w:b/>
        </w:rPr>
        <w:t xml:space="preserve"> than 1%</w:t>
      </w:r>
      <w:r w:rsidR="00E41D39" w:rsidRPr="005F28F3">
        <w:rPr>
          <w:rFonts w:cstheme="minorHAnsi"/>
          <w:b/>
        </w:rPr>
        <w:t xml:space="preserve"> </w:t>
      </w:r>
      <w:r w:rsidR="00E41D39" w:rsidRPr="005F28F3">
        <w:rPr>
          <w:rFonts w:cstheme="minorHAnsi"/>
          <w:b/>
          <w:i/>
        </w:rPr>
        <w:t>(0.80% to be precise)</w:t>
      </w:r>
      <w:r w:rsidR="006C4B40" w:rsidRPr="005F28F3">
        <w:rPr>
          <w:rFonts w:cstheme="minorHAnsi"/>
          <w:b/>
        </w:rPr>
        <w:t xml:space="preserve"> of the gross advances were provisioned </w:t>
      </w:r>
      <w:r w:rsidR="005F28F3" w:rsidRPr="005F28F3">
        <w:rPr>
          <w:rFonts w:cstheme="minorHAnsi"/>
          <w:b/>
        </w:rPr>
        <w:t>against</w:t>
      </w:r>
      <w:r w:rsidR="006C4B40" w:rsidRPr="005F28F3">
        <w:rPr>
          <w:rFonts w:cstheme="minorHAnsi"/>
          <w:b/>
        </w:rPr>
        <w:t xml:space="preserve"> the non-performing loan</w:t>
      </w:r>
      <w:r w:rsidR="00D02A1E">
        <w:rPr>
          <w:rFonts w:cstheme="minorHAnsi"/>
          <w:b/>
        </w:rPr>
        <w:t xml:space="preserve">s (NPLs) </w:t>
      </w:r>
      <w:r w:rsidR="00D02A1E">
        <w:rPr>
          <w:rFonts w:cstheme="minorHAnsi"/>
        </w:rPr>
        <w:t>i.e. the NPLs were minimized/negligible.</w:t>
      </w:r>
    </w:p>
    <w:p w:rsidR="00E2193B" w:rsidRDefault="00E2193B" w:rsidP="00605731">
      <w:pPr>
        <w:pStyle w:val="ListParagraph"/>
        <w:numPr>
          <w:ilvl w:val="0"/>
          <w:numId w:val="1"/>
        </w:numPr>
        <w:spacing w:after="0"/>
        <w:ind w:left="-36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Point of Relevance</w:t>
      </w:r>
      <w:r w:rsidRPr="00770E89">
        <w:rPr>
          <w:rFonts w:cstheme="minorHAnsi"/>
          <w:b/>
        </w:rPr>
        <w:t xml:space="preserve"> -</w:t>
      </w:r>
      <w:r>
        <w:rPr>
          <w:rFonts w:cstheme="minorHAnsi"/>
        </w:rPr>
        <w:t xml:space="preserve"> I</w:t>
      </w:r>
      <w:r w:rsidRPr="00465072">
        <w:rPr>
          <w:rFonts w:cstheme="minorHAnsi"/>
        </w:rPr>
        <w:t xml:space="preserve">f the </w:t>
      </w:r>
      <w:r>
        <w:rPr>
          <w:rFonts w:cstheme="minorHAnsi"/>
        </w:rPr>
        <w:t xml:space="preserve">credit </w:t>
      </w:r>
      <w:r w:rsidRPr="00465072">
        <w:rPr>
          <w:rFonts w:cstheme="minorHAnsi"/>
        </w:rPr>
        <w:t xml:space="preserve">risk </w:t>
      </w:r>
      <w:r>
        <w:rPr>
          <w:rFonts w:cstheme="minorHAnsi"/>
        </w:rPr>
        <w:t>assessment/</w:t>
      </w:r>
      <w:r w:rsidRPr="00465072">
        <w:rPr>
          <w:rFonts w:cstheme="minorHAnsi"/>
        </w:rPr>
        <w:t>mitigation</w:t>
      </w:r>
      <w:r>
        <w:rPr>
          <w:rFonts w:cstheme="minorHAnsi"/>
        </w:rPr>
        <w:t xml:space="preserve"> is not correctly executed the risk of default/delayed repayments increases. T</w:t>
      </w:r>
      <w:r w:rsidRPr="00465072">
        <w:rPr>
          <w:rFonts w:cstheme="minorHAnsi"/>
        </w:rPr>
        <w:t xml:space="preserve">he bank </w:t>
      </w:r>
      <w:r>
        <w:rPr>
          <w:rFonts w:cstheme="minorHAnsi"/>
        </w:rPr>
        <w:t xml:space="preserve">becomes vulnerable to </w:t>
      </w:r>
      <w:r w:rsidRPr="00465072">
        <w:rPr>
          <w:rFonts w:cstheme="minorHAnsi"/>
        </w:rPr>
        <w:t>los</w:t>
      </w:r>
      <w:r>
        <w:rPr>
          <w:rFonts w:cstheme="minorHAnsi"/>
        </w:rPr>
        <w:t>ing</w:t>
      </w:r>
      <w:r w:rsidRPr="00465072">
        <w:rPr>
          <w:rFonts w:cstheme="minorHAnsi"/>
        </w:rPr>
        <w:t xml:space="preserve"> b</w:t>
      </w:r>
      <w:r>
        <w:rPr>
          <w:rFonts w:cstheme="minorHAnsi"/>
        </w:rPr>
        <w:t>illions against the infected portfolio impacting profitability i.e. higher the bad loans lesser the profitability of the bank.</w:t>
      </w:r>
    </w:p>
    <w:p w:rsidR="00492828" w:rsidRPr="00E2193B" w:rsidRDefault="00EF4177" w:rsidP="00605731">
      <w:pPr>
        <w:pStyle w:val="ListParagraph"/>
        <w:numPr>
          <w:ilvl w:val="0"/>
          <w:numId w:val="1"/>
        </w:numPr>
        <w:spacing w:after="0"/>
        <w:ind w:left="-360"/>
        <w:jc w:val="both"/>
        <w:rPr>
          <w:rFonts w:cstheme="minorHAnsi"/>
          <w:b/>
          <w:u w:val="single"/>
        </w:rPr>
      </w:pPr>
      <w:r w:rsidRPr="004A259C">
        <w:rPr>
          <w:rFonts w:cstheme="minorHAnsi"/>
          <w:b/>
          <w:u w:val="single"/>
        </w:rPr>
        <w:t>A</w:t>
      </w:r>
      <w:r>
        <w:rPr>
          <w:rFonts w:cstheme="minorHAnsi"/>
          <w:b/>
          <w:u w:val="single"/>
        </w:rPr>
        <w:t>chievement</w:t>
      </w:r>
      <w:r w:rsidR="00912692">
        <w:rPr>
          <w:rFonts w:cstheme="minorHAnsi"/>
          <w:b/>
        </w:rPr>
        <w:t xml:space="preserve"> -</w:t>
      </w:r>
      <w:r w:rsidRPr="00EF4177">
        <w:rPr>
          <w:rFonts w:cstheme="minorHAnsi"/>
          <w:b/>
        </w:rPr>
        <w:t xml:space="preserve"> </w:t>
      </w:r>
      <w:r w:rsidR="00E2193B">
        <w:rPr>
          <w:rFonts w:cstheme="minorHAnsi"/>
        </w:rPr>
        <w:t xml:space="preserve">The excellence of </w:t>
      </w:r>
      <w:r w:rsidR="00865361">
        <w:rPr>
          <w:rFonts w:cstheme="minorHAnsi"/>
        </w:rPr>
        <w:t>my</w:t>
      </w:r>
      <w:r w:rsidR="00E2193B">
        <w:rPr>
          <w:rFonts w:cstheme="minorHAnsi"/>
        </w:rPr>
        <w:t xml:space="preserve"> credit risk assessment/mitigation strategy</w:t>
      </w:r>
      <w:r w:rsidR="00795A5E">
        <w:rPr>
          <w:rFonts w:cstheme="minorHAnsi"/>
        </w:rPr>
        <w:t>,</w:t>
      </w:r>
      <w:r w:rsidR="001C35EC">
        <w:rPr>
          <w:rFonts w:cstheme="minorHAnsi"/>
        </w:rPr>
        <w:t xml:space="preserve"> </w:t>
      </w:r>
      <w:r w:rsidR="008114D0">
        <w:rPr>
          <w:rFonts w:cstheme="minorHAnsi"/>
        </w:rPr>
        <w:t>which curtailed</w:t>
      </w:r>
      <w:r w:rsidR="00E2193B">
        <w:rPr>
          <w:rFonts w:cstheme="minorHAnsi"/>
        </w:rPr>
        <w:t xml:space="preserve"> the provisioning to </w:t>
      </w:r>
      <w:r w:rsidR="000A3FD7">
        <w:rPr>
          <w:rFonts w:cstheme="minorHAnsi"/>
        </w:rPr>
        <w:t xml:space="preserve">only </w:t>
      </w:r>
      <w:r w:rsidR="00E2193B">
        <w:rPr>
          <w:rFonts w:cstheme="minorHAnsi"/>
        </w:rPr>
        <w:t>0.80%</w:t>
      </w:r>
      <w:r w:rsidR="0033484F">
        <w:rPr>
          <w:rFonts w:cstheme="minorHAnsi"/>
        </w:rPr>
        <w:t>,</w:t>
      </w:r>
      <w:r w:rsidR="00865361">
        <w:rPr>
          <w:rFonts w:cstheme="minorHAnsi"/>
        </w:rPr>
        <w:t xml:space="preserve"> enabled</w:t>
      </w:r>
      <w:r w:rsidR="00E2193B">
        <w:rPr>
          <w:rFonts w:cstheme="minorHAnsi"/>
        </w:rPr>
        <w:t xml:space="preserve"> the</w:t>
      </w:r>
      <w:r>
        <w:rPr>
          <w:rFonts w:cstheme="minorHAnsi"/>
        </w:rPr>
        <w:t xml:space="preserve"> bank</w:t>
      </w:r>
      <w:r w:rsidR="004E16F4">
        <w:rPr>
          <w:rFonts w:cstheme="minorHAnsi"/>
        </w:rPr>
        <w:t>,</w:t>
      </w:r>
      <w:r w:rsidR="00865361">
        <w:rPr>
          <w:rFonts w:cstheme="minorHAnsi"/>
        </w:rPr>
        <w:t xml:space="preserve"> significantly</w:t>
      </w:r>
      <w:r w:rsidR="004E16F4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E2193B">
        <w:rPr>
          <w:rFonts w:cstheme="minorHAnsi"/>
        </w:rPr>
        <w:t xml:space="preserve">to </w:t>
      </w:r>
      <w:r>
        <w:rPr>
          <w:rFonts w:cstheme="minorHAnsi"/>
        </w:rPr>
        <w:t xml:space="preserve">post </w:t>
      </w:r>
      <w:r w:rsidR="00E41D39">
        <w:rPr>
          <w:rFonts w:cstheme="minorHAnsi"/>
        </w:rPr>
        <w:t xml:space="preserve">a </w:t>
      </w:r>
      <w:r>
        <w:rPr>
          <w:rFonts w:cstheme="minorHAnsi"/>
        </w:rPr>
        <w:t xml:space="preserve">net profit of PKR 80.5 </w:t>
      </w:r>
      <w:proofErr w:type="spellStart"/>
      <w:r>
        <w:rPr>
          <w:rFonts w:cstheme="minorHAnsi"/>
        </w:rPr>
        <w:t>Bln</w:t>
      </w:r>
      <w:proofErr w:type="spellEnd"/>
      <w:r>
        <w:rPr>
          <w:rFonts w:cstheme="minorHAnsi"/>
        </w:rPr>
        <w:t xml:space="preserve"> </w:t>
      </w:r>
      <w:r w:rsidR="00085D5B" w:rsidRPr="00CE45B4">
        <w:rPr>
          <w:rFonts w:cstheme="minorHAnsi"/>
          <w:i/>
        </w:rPr>
        <w:t xml:space="preserve">(highest ever by UBL on an </w:t>
      </w:r>
      <w:r w:rsidRPr="00CE45B4">
        <w:rPr>
          <w:rFonts w:cstheme="minorHAnsi"/>
          <w:i/>
        </w:rPr>
        <w:t>unconsolidated basis</w:t>
      </w:r>
      <w:r w:rsidR="00ED7B3E">
        <w:rPr>
          <w:rFonts w:cstheme="minorHAnsi"/>
          <w:i/>
        </w:rPr>
        <w:t xml:space="preserve"> </w:t>
      </w:r>
      <w:r w:rsidR="003C72EE">
        <w:rPr>
          <w:rFonts w:cstheme="minorHAnsi"/>
          <w:i/>
        </w:rPr>
        <w:t xml:space="preserve">i.e. </w:t>
      </w:r>
      <w:r w:rsidRPr="00ED7B3E">
        <w:rPr>
          <w:rFonts w:cstheme="minorHAnsi"/>
          <w:i/>
        </w:rPr>
        <w:t>51%</w:t>
      </w:r>
      <w:r w:rsidR="0033484F" w:rsidRPr="00ED7B3E">
        <w:rPr>
          <w:rFonts w:cstheme="minorHAnsi"/>
          <w:i/>
        </w:rPr>
        <w:t xml:space="preserve"> profitability growth</w:t>
      </w:r>
      <w:r w:rsidR="006173B7" w:rsidRPr="00ED7B3E">
        <w:rPr>
          <w:rFonts w:cstheme="minorHAnsi"/>
          <w:i/>
        </w:rPr>
        <w:t xml:space="preserve"> in 2024</w:t>
      </w:r>
      <w:r w:rsidRPr="00CE45B4">
        <w:rPr>
          <w:rFonts w:cstheme="minorHAnsi"/>
          <w:i/>
        </w:rPr>
        <w:t xml:space="preserve"> being </w:t>
      </w:r>
      <w:r w:rsidR="003F1AD5">
        <w:rPr>
          <w:rFonts w:cstheme="minorHAnsi"/>
          <w:i/>
        </w:rPr>
        <w:t xml:space="preserve">the </w:t>
      </w:r>
      <w:r w:rsidRPr="00CE45B4">
        <w:rPr>
          <w:rFonts w:cstheme="minorHAnsi"/>
          <w:i/>
        </w:rPr>
        <w:t xml:space="preserve">largest </w:t>
      </w:r>
      <w:r w:rsidR="003F1AD5">
        <w:rPr>
          <w:rFonts w:cstheme="minorHAnsi"/>
          <w:i/>
        </w:rPr>
        <w:t>conventional bank</w:t>
      </w:r>
      <w:r w:rsidRPr="00CE45B4">
        <w:rPr>
          <w:rFonts w:cstheme="minorHAnsi"/>
          <w:i/>
        </w:rPr>
        <w:t xml:space="preserve"> </w:t>
      </w:r>
      <w:r w:rsidR="003F1AD5">
        <w:rPr>
          <w:rFonts w:cstheme="minorHAnsi"/>
          <w:i/>
        </w:rPr>
        <w:t xml:space="preserve">in the </w:t>
      </w:r>
      <w:r w:rsidRPr="00CE45B4">
        <w:rPr>
          <w:rFonts w:cstheme="minorHAnsi"/>
          <w:i/>
        </w:rPr>
        <w:t>industry</w:t>
      </w:r>
      <w:r w:rsidR="0033484F" w:rsidRPr="00CE45B4">
        <w:rPr>
          <w:rFonts w:cstheme="minorHAnsi"/>
          <w:i/>
        </w:rPr>
        <w:t>).</w:t>
      </w:r>
    </w:p>
    <w:p w:rsidR="00E34381" w:rsidRDefault="00E34381" w:rsidP="00890636">
      <w:pPr>
        <w:spacing w:after="0" w:line="120" w:lineRule="auto"/>
        <w:ind w:left="-360"/>
        <w:jc w:val="both"/>
        <w:rPr>
          <w:rFonts w:cstheme="minorHAnsi"/>
          <w:b/>
          <w:u w:val="single"/>
        </w:rPr>
      </w:pPr>
    </w:p>
    <w:p w:rsidR="00492828" w:rsidRDefault="00492828" w:rsidP="00605731">
      <w:pPr>
        <w:spacing w:after="0" w:line="192" w:lineRule="auto"/>
        <w:ind w:left="-36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Other achievements</w:t>
      </w:r>
    </w:p>
    <w:p w:rsidR="001223CB" w:rsidRPr="006E1C50" w:rsidRDefault="00B90D83" w:rsidP="00605731">
      <w:pPr>
        <w:pStyle w:val="ListParagraph"/>
        <w:numPr>
          <w:ilvl w:val="0"/>
          <w:numId w:val="1"/>
        </w:numPr>
        <w:spacing w:after="0"/>
        <w:ind w:left="-360"/>
        <w:jc w:val="both"/>
        <w:rPr>
          <w:rFonts w:cstheme="minorHAnsi"/>
          <w:b/>
          <w:u w:val="single"/>
        </w:rPr>
      </w:pPr>
      <w:r w:rsidRPr="00B90D83">
        <w:rPr>
          <w:rFonts w:cstheme="minorHAnsi"/>
          <w:b/>
        </w:rPr>
        <w:t>Timely Excellence</w:t>
      </w:r>
      <w:r w:rsidR="00904326">
        <w:rPr>
          <w:rFonts w:cstheme="minorHAnsi"/>
        </w:rPr>
        <w:t xml:space="preserve"> –</w:t>
      </w:r>
      <w:r>
        <w:rPr>
          <w:rFonts w:cstheme="minorHAnsi"/>
        </w:rPr>
        <w:t xml:space="preserve"> </w:t>
      </w:r>
      <w:r w:rsidR="00904326">
        <w:rPr>
          <w:rFonts w:cstheme="minorHAnsi"/>
        </w:rPr>
        <w:t xml:space="preserve">It is said that time is money and money is time. </w:t>
      </w:r>
      <w:r w:rsidR="001223CB">
        <w:rPr>
          <w:rFonts w:cstheme="minorHAnsi"/>
        </w:rPr>
        <w:t xml:space="preserve">I </w:t>
      </w:r>
      <w:r w:rsidR="00CC5A56">
        <w:rPr>
          <w:rFonts w:cstheme="minorHAnsi"/>
        </w:rPr>
        <w:t>was</w:t>
      </w:r>
      <w:r w:rsidR="001223CB">
        <w:rPr>
          <w:rFonts w:cstheme="minorHAnsi"/>
        </w:rPr>
        <w:t xml:space="preserve"> not only recognized</w:t>
      </w:r>
      <w:r w:rsidR="00435308">
        <w:rPr>
          <w:rFonts w:cstheme="minorHAnsi"/>
        </w:rPr>
        <w:t xml:space="preserve"> by the bank/president</w:t>
      </w:r>
      <w:r w:rsidR="001223CB">
        <w:rPr>
          <w:rFonts w:cstheme="minorHAnsi"/>
        </w:rPr>
        <w:t xml:space="preserve"> for </w:t>
      </w:r>
      <w:r w:rsidR="003D5828">
        <w:rPr>
          <w:rFonts w:cstheme="minorHAnsi"/>
        </w:rPr>
        <w:t>my</w:t>
      </w:r>
      <w:r w:rsidR="00DC2990">
        <w:rPr>
          <w:rFonts w:cstheme="minorHAnsi"/>
        </w:rPr>
        <w:t xml:space="preserve"> </w:t>
      </w:r>
      <w:r w:rsidR="00CC5A56">
        <w:rPr>
          <w:rFonts w:cstheme="minorHAnsi"/>
        </w:rPr>
        <w:t>expertise</w:t>
      </w:r>
      <w:r w:rsidR="001223CB">
        <w:rPr>
          <w:rFonts w:cstheme="minorHAnsi"/>
        </w:rPr>
        <w:t xml:space="preserve"> but also </w:t>
      </w:r>
      <w:r w:rsidR="003D5828">
        <w:rPr>
          <w:rFonts w:cstheme="minorHAnsi"/>
        </w:rPr>
        <w:t xml:space="preserve">for </w:t>
      </w:r>
      <w:r w:rsidR="00CC5A56">
        <w:rPr>
          <w:rFonts w:cstheme="minorHAnsi"/>
        </w:rPr>
        <w:t xml:space="preserve">the </w:t>
      </w:r>
      <w:r w:rsidR="003D5828">
        <w:rPr>
          <w:rFonts w:cstheme="minorHAnsi"/>
        </w:rPr>
        <w:t>efficiency</w:t>
      </w:r>
      <w:r w:rsidR="00CC5A56">
        <w:rPr>
          <w:rFonts w:cstheme="minorHAnsi"/>
        </w:rPr>
        <w:t>/quickness</w:t>
      </w:r>
      <w:r w:rsidR="001223CB">
        <w:rPr>
          <w:rFonts w:cstheme="minorHAnsi"/>
        </w:rPr>
        <w:t xml:space="preserve"> in the executive committee</w:t>
      </w:r>
      <w:r w:rsidR="00845AAD">
        <w:rPr>
          <w:rFonts w:cstheme="minorHAnsi"/>
        </w:rPr>
        <w:t>.</w:t>
      </w:r>
      <w:r w:rsidR="007D1354">
        <w:rPr>
          <w:rFonts w:cstheme="minorHAnsi"/>
          <w:i/>
        </w:rPr>
        <w:t xml:space="preserve"> </w:t>
      </w:r>
      <w:r w:rsidR="007D1354" w:rsidRPr="0040485F">
        <w:rPr>
          <w:rFonts w:cstheme="minorHAnsi"/>
          <w:bCs/>
        </w:rPr>
        <w:t>I delivered a time-sensitive risk assessment</w:t>
      </w:r>
      <w:r w:rsidR="007D1354">
        <w:rPr>
          <w:rFonts w:cstheme="minorHAnsi"/>
          <w:bCs/>
        </w:rPr>
        <w:t>/mitigation</w:t>
      </w:r>
      <w:r w:rsidR="007D1354" w:rsidRPr="0040485F">
        <w:rPr>
          <w:rFonts w:cstheme="minorHAnsi"/>
          <w:bCs/>
        </w:rPr>
        <w:t xml:space="preserve"> for an automobile LC within a tight deadline, enabling the bank to earn </w:t>
      </w:r>
      <w:r w:rsidR="007D1354" w:rsidRPr="00D836A7">
        <w:rPr>
          <w:rFonts w:cstheme="minorHAnsi"/>
          <w:b/>
        </w:rPr>
        <w:t>PKR 259 million</w:t>
      </w:r>
      <w:r w:rsidR="007D1354">
        <w:rPr>
          <w:rFonts w:cstheme="minorHAnsi"/>
          <w:bCs/>
        </w:rPr>
        <w:t xml:space="preserve"> in one shot.</w:t>
      </w:r>
    </w:p>
    <w:p w:rsidR="00006903" w:rsidRDefault="00E06746" w:rsidP="00006903">
      <w:pPr>
        <w:pStyle w:val="ListParagraph"/>
        <w:numPr>
          <w:ilvl w:val="0"/>
          <w:numId w:val="1"/>
        </w:numPr>
        <w:spacing w:after="0" w:line="240" w:lineRule="auto"/>
        <w:ind w:left="-360"/>
        <w:jc w:val="both"/>
        <w:rPr>
          <w:rFonts w:cstheme="minorHAnsi"/>
          <w:bCs/>
        </w:rPr>
      </w:pPr>
      <w:r w:rsidRPr="00E06746">
        <w:rPr>
          <w:rFonts w:cstheme="minorHAnsi"/>
          <w:b/>
        </w:rPr>
        <w:t>Green Banking Initiative</w:t>
      </w:r>
      <w:r w:rsidR="00645E4D">
        <w:rPr>
          <w:rFonts w:cstheme="minorHAnsi"/>
        </w:rPr>
        <w:t xml:space="preserve"> </w:t>
      </w:r>
      <w:r w:rsidR="00645E4D" w:rsidRPr="00645E4D">
        <w:rPr>
          <w:rFonts w:cstheme="minorHAnsi"/>
          <w:b/>
        </w:rPr>
        <w:t>-</w:t>
      </w:r>
      <w:r w:rsidR="00645E4D">
        <w:rPr>
          <w:rFonts w:cstheme="minorHAnsi"/>
          <w:b/>
        </w:rPr>
        <w:t xml:space="preserve"> </w:t>
      </w:r>
      <w:r w:rsidR="00645E4D" w:rsidRPr="00205ACF">
        <w:rPr>
          <w:rFonts w:cstheme="minorHAnsi"/>
          <w:bCs/>
        </w:rPr>
        <w:t>I successfully conceptualized</w:t>
      </w:r>
      <w:r w:rsidR="000E747A">
        <w:rPr>
          <w:rFonts w:cstheme="minorHAnsi"/>
          <w:bCs/>
        </w:rPr>
        <w:t>/</w:t>
      </w:r>
      <w:r w:rsidR="00645E4D" w:rsidRPr="00205ACF">
        <w:rPr>
          <w:rFonts w:cstheme="minorHAnsi"/>
          <w:bCs/>
        </w:rPr>
        <w:t xml:space="preserve">implemented the Environmental/Social Risk Management (ESRM) framework, mandated by SBP, showcasing my expertise in integrating sustainability </w:t>
      </w:r>
      <w:r w:rsidR="000E747A">
        <w:rPr>
          <w:rFonts w:cstheme="minorHAnsi"/>
          <w:bCs/>
        </w:rPr>
        <w:t>with</w:t>
      </w:r>
      <w:r w:rsidR="00645E4D" w:rsidRPr="00205ACF">
        <w:rPr>
          <w:rFonts w:cstheme="minorHAnsi"/>
          <w:bCs/>
        </w:rPr>
        <w:t xml:space="preserve"> </w:t>
      </w:r>
      <w:r w:rsidR="000E747A">
        <w:rPr>
          <w:rFonts w:cstheme="minorHAnsi"/>
          <w:bCs/>
        </w:rPr>
        <w:t>credit risk management.</w:t>
      </w:r>
      <w:r w:rsidR="00645E4D" w:rsidRPr="00205ACF">
        <w:rPr>
          <w:rFonts w:cstheme="minorHAnsi"/>
          <w:bCs/>
        </w:rPr>
        <w:t xml:space="preserve"> </w:t>
      </w:r>
      <w:r w:rsidR="000E747A">
        <w:rPr>
          <w:rFonts w:cstheme="minorHAnsi"/>
          <w:bCs/>
        </w:rPr>
        <w:t xml:space="preserve">This initiative not only complies to SBP regulatory requirements but also </w:t>
      </w:r>
      <w:r w:rsidR="00645E4D" w:rsidRPr="00205ACF">
        <w:rPr>
          <w:rFonts w:cstheme="minorHAnsi"/>
          <w:bCs/>
        </w:rPr>
        <w:t>enabl</w:t>
      </w:r>
      <w:r w:rsidR="000E747A">
        <w:rPr>
          <w:rFonts w:cstheme="minorHAnsi"/>
          <w:bCs/>
        </w:rPr>
        <w:t>es</w:t>
      </w:r>
      <w:r w:rsidR="00645E4D" w:rsidRPr="00205ACF">
        <w:rPr>
          <w:rFonts w:cstheme="minorHAnsi"/>
          <w:bCs/>
        </w:rPr>
        <w:t xml:space="preserve"> the bank to assess</w:t>
      </w:r>
      <w:r w:rsidR="000E747A">
        <w:rPr>
          <w:rFonts w:cstheme="minorHAnsi"/>
          <w:bCs/>
        </w:rPr>
        <w:t>/</w:t>
      </w:r>
      <w:r w:rsidR="00645E4D" w:rsidRPr="00205ACF">
        <w:rPr>
          <w:rFonts w:cstheme="minorHAnsi"/>
          <w:bCs/>
        </w:rPr>
        <w:t xml:space="preserve">report </w:t>
      </w:r>
      <w:r w:rsidR="000E747A">
        <w:rPr>
          <w:rFonts w:cstheme="minorHAnsi"/>
          <w:bCs/>
        </w:rPr>
        <w:t xml:space="preserve">the </w:t>
      </w:r>
      <w:r w:rsidR="00645E4D" w:rsidRPr="00205ACF">
        <w:rPr>
          <w:rFonts w:cstheme="minorHAnsi"/>
          <w:bCs/>
        </w:rPr>
        <w:t>environmental impact</w:t>
      </w:r>
      <w:r w:rsidR="000E747A">
        <w:rPr>
          <w:rFonts w:cstheme="minorHAnsi"/>
          <w:bCs/>
        </w:rPr>
        <w:t>/</w:t>
      </w:r>
      <w:r w:rsidR="00645E4D" w:rsidRPr="00205ACF">
        <w:rPr>
          <w:rFonts w:cstheme="minorHAnsi"/>
          <w:bCs/>
        </w:rPr>
        <w:t>carbon footprint</w:t>
      </w:r>
      <w:r w:rsidR="000E747A">
        <w:rPr>
          <w:rFonts w:cstheme="minorHAnsi"/>
          <w:bCs/>
        </w:rPr>
        <w:t xml:space="preserve"> of our portfolio/clientele.</w:t>
      </w:r>
    </w:p>
    <w:p w:rsidR="00006903" w:rsidRDefault="00006903" w:rsidP="00006903">
      <w:pPr>
        <w:pStyle w:val="ListParagraph"/>
        <w:spacing w:after="0" w:line="240" w:lineRule="auto"/>
        <w:ind w:left="-360"/>
        <w:jc w:val="both"/>
        <w:rPr>
          <w:rFonts w:cstheme="minorHAnsi"/>
          <w:b/>
        </w:rPr>
      </w:pPr>
    </w:p>
    <w:p w:rsidR="00CE45B4" w:rsidRPr="00006903" w:rsidRDefault="007105BE" w:rsidP="00006903">
      <w:pPr>
        <w:pStyle w:val="ListParagraph"/>
        <w:spacing w:after="0" w:line="240" w:lineRule="auto"/>
        <w:ind w:left="-360"/>
        <w:jc w:val="both"/>
        <w:rPr>
          <w:rFonts w:cstheme="minorHAnsi"/>
          <w:bCs/>
        </w:rPr>
      </w:pPr>
      <w:r w:rsidRPr="00006903">
        <w:rPr>
          <w:rFonts w:cstheme="minorHAnsi"/>
          <w:b/>
          <w:u w:val="single"/>
        </w:rPr>
        <w:t>Closing Remarks</w:t>
      </w:r>
      <w:r w:rsidR="00A908D1">
        <w:rPr>
          <w:rFonts w:cstheme="minorHAnsi"/>
          <w:b/>
        </w:rPr>
        <w:t xml:space="preserve"> -</w:t>
      </w:r>
      <w:r w:rsidRPr="00006903">
        <w:rPr>
          <w:rFonts w:cstheme="minorHAnsi"/>
        </w:rPr>
        <w:t xml:space="preserve"> </w:t>
      </w:r>
      <w:r w:rsidR="000A0116">
        <w:rPr>
          <w:rFonts w:cstheme="minorHAnsi"/>
        </w:rPr>
        <w:t>Supported by IBA’s remarkable legacy, I am delighted to execute</w:t>
      </w:r>
      <w:r w:rsidR="002E405E">
        <w:rPr>
          <w:rFonts w:cstheme="minorHAnsi"/>
        </w:rPr>
        <w:t>,</w:t>
      </w:r>
      <w:r w:rsidR="000A0116">
        <w:rPr>
          <w:rFonts w:cstheme="minorHAnsi"/>
        </w:rPr>
        <w:t xml:space="preserve"> on the field</w:t>
      </w:r>
      <w:r w:rsidR="002E405E">
        <w:rPr>
          <w:rFonts w:cstheme="minorHAnsi"/>
        </w:rPr>
        <w:t>,</w:t>
      </w:r>
      <w:r w:rsidR="000A0116">
        <w:rPr>
          <w:rFonts w:cstheme="minorHAnsi"/>
        </w:rPr>
        <w:t xml:space="preserve"> what I learned in those classrooms at IBA.</w:t>
      </w:r>
      <w:r w:rsidR="000A0116" w:rsidRPr="00006903">
        <w:rPr>
          <w:rFonts w:cstheme="minorHAnsi"/>
        </w:rPr>
        <w:t xml:space="preserve"> </w:t>
      </w:r>
      <w:r w:rsidR="001C53A4" w:rsidRPr="00A908D1">
        <w:rPr>
          <w:rFonts w:cstheme="minorHAnsi"/>
          <w:b/>
        </w:rPr>
        <w:t>T</w:t>
      </w:r>
      <w:r w:rsidR="00554639" w:rsidRPr="00A908D1">
        <w:rPr>
          <w:rFonts w:cstheme="minorHAnsi"/>
          <w:b/>
        </w:rPr>
        <w:t>h</w:t>
      </w:r>
      <w:r w:rsidR="00361148" w:rsidRPr="00A908D1">
        <w:rPr>
          <w:rFonts w:cstheme="minorHAnsi"/>
          <w:b/>
        </w:rPr>
        <w:t>e</w:t>
      </w:r>
      <w:r w:rsidR="00554639" w:rsidRPr="00A908D1">
        <w:rPr>
          <w:rFonts w:cstheme="minorHAnsi"/>
          <w:b/>
        </w:rPr>
        <w:t xml:space="preserve"> </w:t>
      </w:r>
      <w:r w:rsidR="0072365B" w:rsidRPr="00A908D1">
        <w:rPr>
          <w:rFonts w:cstheme="minorHAnsi"/>
          <w:b/>
        </w:rPr>
        <w:t>G</w:t>
      </w:r>
      <w:r w:rsidR="00554639" w:rsidRPr="00A908D1">
        <w:rPr>
          <w:rFonts w:cstheme="minorHAnsi"/>
          <w:b/>
        </w:rPr>
        <w:t xml:space="preserve">old </w:t>
      </w:r>
      <w:r w:rsidR="0072365B" w:rsidRPr="00A908D1">
        <w:rPr>
          <w:rFonts w:cstheme="minorHAnsi"/>
          <w:b/>
        </w:rPr>
        <w:t>M</w:t>
      </w:r>
      <w:r w:rsidR="00554639" w:rsidRPr="00A908D1">
        <w:rPr>
          <w:rFonts w:cstheme="minorHAnsi"/>
          <w:b/>
        </w:rPr>
        <w:t>edal</w:t>
      </w:r>
      <w:r w:rsidR="00361148" w:rsidRPr="00A908D1">
        <w:rPr>
          <w:rFonts w:cstheme="minorHAnsi"/>
          <w:b/>
        </w:rPr>
        <w:t xml:space="preserve"> I won is not only a testament of </w:t>
      </w:r>
      <w:r w:rsidR="00A908D1" w:rsidRPr="00A908D1">
        <w:rPr>
          <w:rFonts w:cstheme="minorHAnsi"/>
          <w:b/>
        </w:rPr>
        <w:t xml:space="preserve">my </w:t>
      </w:r>
      <w:r w:rsidR="00361148" w:rsidRPr="00A908D1">
        <w:rPr>
          <w:rFonts w:cstheme="minorHAnsi"/>
          <w:b/>
        </w:rPr>
        <w:t>excellence,</w:t>
      </w:r>
      <w:r w:rsidR="001C53A4" w:rsidRPr="00A908D1">
        <w:rPr>
          <w:rFonts w:cstheme="minorHAnsi"/>
          <w:b/>
        </w:rPr>
        <w:t xml:space="preserve"> </w:t>
      </w:r>
      <w:r w:rsidR="00361148" w:rsidRPr="00A908D1">
        <w:rPr>
          <w:rFonts w:cstheme="minorHAnsi"/>
          <w:b/>
        </w:rPr>
        <w:t xml:space="preserve">it </w:t>
      </w:r>
      <w:r w:rsidR="00AA79CE" w:rsidRPr="00A908D1">
        <w:rPr>
          <w:rFonts w:cstheme="minorHAnsi"/>
          <w:b/>
        </w:rPr>
        <w:t xml:space="preserve">is also a feather in </w:t>
      </w:r>
      <w:r w:rsidR="001C53A4" w:rsidRPr="00A908D1">
        <w:rPr>
          <w:rFonts w:cstheme="minorHAnsi"/>
          <w:b/>
        </w:rPr>
        <w:t>IBA’s cap</w:t>
      </w:r>
      <w:r w:rsidR="00A908D1" w:rsidRPr="00A908D1">
        <w:rPr>
          <w:rFonts w:cstheme="minorHAnsi"/>
          <w:b/>
        </w:rPr>
        <w:t>.</w:t>
      </w:r>
      <w:r w:rsidR="001C53A4" w:rsidRPr="00006903">
        <w:rPr>
          <w:rFonts w:cstheme="minorHAnsi"/>
        </w:rPr>
        <w:t xml:space="preserve"> </w:t>
      </w:r>
      <w:r w:rsidR="00A908D1">
        <w:rPr>
          <w:rFonts w:cstheme="minorHAnsi"/>
        </w:rPr>
        <w:t>G</w:t>
      </w:r>
      <w:r w:rsidR="00C75C11">
        <w:rPr>
          <w:rFonts w:cstheme="minorHAnsi"/>
        </w:rPr>
        <w:t>raduate</w:t>
      </w:r>
      <w:r w:rsidR="00A908D1">
        <w:rPr>
          <w:rFonts w:cstheme="minorHAnsi"/>
        </w:rPr>
        <w:t>s</w:t>
      </w:r>
      <w:r w:rsidR="00C75C11">
        <w:rPr>
          <w:rFonts w:cstheme="minorHAnsi"/>
        </w:rPr>
        <w:t>/alumni of various universities</w:t>
      </w:r>
      <w:r w:rsidR="00A908D1">
        <w:rPr>
          <w:rFonts w:cstheme="minorHAnsi"/>
        </w:rPr>
        <w:t xml:space="preserve"> </w:t>
      </w:r>
      <w:r w:rsidR="00A908D1" w:rsidRPr="00A908D1">
        <w:rPr>
          <w:rFonts w:cstheme="minorHAnsi"/>
          <w:i/>
        </w:rPr>
        <w:t>(international/domestic)</w:t>
      </w:r>
      <w:r w:rsidR="00C75C11">
        <w:rPr>
          <w:rFonts w:cstheme="minorHAnsi"/>
        </w:rPr>
        <w:t xml:space="preserve"> work</w:t>
      </w:r>
      <w:r w:rsidR="00A908D1">
        <w:rPr>
          <w:rFonts w:cstheme="minorHAnsi"/>
        </w:rPr>
        <w:t>/compete</w:t>
      </w:r>
      <w:r w:rsidR="00C75C11">
        <w:rPr>
          <w:rFonts w:cstheme="minorHAnsi"/>
        </w:rPr>
        <w:t xml:space="preserve"> at UBL</w:t>
      </w:r>
      <w:r w:rsidR="00A908D1">
        <w:rPr>
          <w:rFonts w:cstheme="minorHAnsi"/>
        </w:rPr>
        <w:t>,</w:t>
      </w:r>
      <w:r w:rsidR="00C75C11">
        <w:rPr>
          <w:rFonts w:cstheme="minorHAnsi"/>
        </w:rPr>
        <w:t xml:space="preserve"> but </w:t>
      </w:r>
      <w:r w:rsidR="00C75C11" w:rsidRPr="00A908D1">
        <w:rPr>
          <w:rFonts w:cstheme="minorHAnsi"/>
          <w:b/>
        </w:rPr>
        <w:t>the excellence award was given to a</w:t>
      </w:r>
      <w:r w:rsidR="001B3440" w:rsidRPr="00A908D1">
        <w:rPr>
          <w:rFonts w:cstheme="minorHAnsi"/>
          <w:b/>
        </w:rPr>
        <w:t>n</w:t>
      </w:r>
      <w:r w:rsidR="00C75C11" w:rsidRPr="00A908D1">
        <w:rPr>
          <w:rFonts w:cstheme="minorHAnsi"/>
          <w:b/>
        </w:rPr>
        <w:t xml:space="preserve"> IBA graduate/alumnus enhancing/sustaining</w:t>
      </w:r>
      <w:r w:rsidR="001B3440" w:rsidRPr="00A908D1">
        <w:rPr>
          <w:rFonts w:cstheme="minorHAnsi"/>
          <w:b/>
        </w:rPr>
        <w:t xml:space="preserve"> the legacy of the institution</w:t>
      </w:r>
      <w:r w:rsidR="00C75C11" w:rsidRPr="00A908D1">
        <w:rPr>
          <w:rFonts w:cstheme="minorHAnsi"/>
          <w:b/>
        </w:rPr>
        <w:t>.</w:t>
      </w:r>
      <w:r w:rsidR="00122F25">
        <w:rPr>
          <w:rFonts w:cstheme="minorHAnsi"/>
        </w:rPr>
        <w:t xml:space="preserve"> T</w:t>
      </w:r>
      <w:bookmarkStart w:id="0" w:name="_GoBack"/>
      <w:bookmarkEnd w:id="0"/>
      <w:r w:rsidR="00122F25">
        <w:rPr>
          <w:rFonts w:cstheme="minorHAnsi"/>
        </w:rPr>
        <w:t xml:space="preserve">his </w:t>
      </w:r>
      <w:r w:rsidR="00122F25" w:rsidRPr="00205ACF">
        <w:rPr>
          <w:rFonts w:cstheme="minorHAnsi"/>
          <w:bCs/>
        </w:rPr>
        <w:t xml:space="preserve">is not just a personal triumph, but a </w:t>
      </w:r>
      <w:r w:rsidR="00BC4F46">
        <w:rPr>
          <w:rFonts w:cstheme="minorHAnsi"/>
          <w:bCs/>
        </w:rPr>
        <w:t>harvest</w:t>
      </w:r>
      <w:r w:rsidR="00122F25" w:rsidRPr="00205ACF">
        <w:rPr>
          <w:rFonts w:cstheme="minorHAnsi"/>
          <w:bCs/>
        </w:rPr>
        <w:t xml:space="preserve"> of the trust</w:t>
      </w:r>
      <w:r w:rsidR="00122F25">
        <w:rPr>
          <w:rFonts w:cstheme="minorHAnsi"/>
          <w:bCs/>
        </w:rPr>
        <w:t>/</w:t>
      </w:r>
      <w:r w:rsidR="00122F25" w:rsidRPr="00205ACF">
        <w:rPr>
          <w:rFonts w:cstheme="minorHAnsi"/>
          <w:bCs/>
        </w:rPr>
        <w:t xml:space="preserve">faith that IBA instilled in me. I </w:t>
      </w:r>
      <w:r w:rsidR="0065362C">
        <w:rPr>
          <w:rFonts w:cstheme="minorHAnsi"/>
          <w:bCs/>
        </w:rPr>
        <w:t>am honored</w:t>
      </w:r>
      <w:r w:rsidR="00122F25" w:rsidRPr="00205ACF">
        <w:rPr>
          <w:rFonts w:cstheme="minorHAnsi"/>
          <w:bCs/>
        </w:rPr>
        <w:t xml:space="preserve"> to uphold the i</w:t>
      </w:r>
      <w:r w:rsidR="00122F25">
        <w:rPr>
          <w:rFonts w:cstheme="minorHAnsi"/>
          <w:bCs/>
        </w:rPr>
        <w:t>nstitute's values of excellence/integrity/</w:t>
      </w:r>
      <w:r w:rsidR="00122F25" w:rsidRPr="00205ACF">
        <w:rPr>
          <w:rFonts w:cstheme="minorHAnsi"/>
          <w:bCs/>
        </w:rPr>
        <w:t xml:space="preserve">leadership, as I </w:t>
      </w:r>
      <w:r w:rsidR="00122F25">
        <w:rPr>
          <w:rFonts w:cstheme="minorHAnsi"/>
          <w:bCs/>
        </w:rPr>
        <w:t xml:space="preserve">continually </w:t>
      </w:r>
      <w:r w:rsidR="00122F25" w:rsidRPr="00205ACF">
        <w:rPr>
          <w:rFonts w:cstheme="minorHAnsi"/>
          <w:bCs/>
        </w:rPr>
        <w:t xml:space="preserve">strive to </w:t>
      </w:r>
      <w:r w:rsidR="00F0731B">
        <w:rPr>
          <w:rFonts w:cstheme="minorHAnsi"/>
          <w:bCs/>
        </w:rPr>
        <w:t>enhance my</w:t>
      </w:r>
      <w:r w:rsidR="00122F25" w:rsidRPr="00205ACF">
        <w:rPr>
          <w:rFonts w:cstheme="minorHAnsi"/>
          <w:bCs/>
        </w:rPr>
        <w:t xml:space="preserve"> lasting impact in the world of bankin</w:t>
      </w:r>
      <w:r w:rsidR="00122F25">
        <w:rPr>
          <w:rFonts w:cstheme="minorHAnsi"/>
          <w:bCs/>
        </w:rPr>
        <w:t>g</w:t>
      </w:r>
      <w:r w:rsidR="00573348">
        <w:rPr>
          <w:rFonts w:cstheme="minorHAnsi"/>
          <w:bCs/>
        </w:rPr>
        <w:t xml:space="preserve"> taking IBA’s name forward in the process.</w:t>
      </w:r>
    </w:p>
    <w:sectPr w:rsidR="00CE45B4" w:rsidRPr="00006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05pt;height:11.05pt;visibility:visible;mso-wrap-style:square" o:bullet="t">
        <v:imagedata r:id="rId1" o:title="mso75D"/>
      </v:shape>
    </w:pict>
  </w:numPicBullet>
  <w:abstractNum w:abstractNumId="0" w15:restartNumberingAfterBreak="0">
    <w:nsid w:val="33F618BD"/>
    <w:multiLevelType w:val="hybridMultilevel"/>
    <w:tmpl w:val="85D4A42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B0A91"/>
    <w:multiLevelType w:val="hybridMultilevel"/>
    <w:tmpl w:val="E8FA42D2"/>
    <w:lvl w:ilvl="0" w:tplc="52D8A62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A4"/>
    <w:rsid w:val="00006903"/>
    <w:rsid w:val="0003616F"/>
    <w:rsid w:val="000704B0"/>
    <w:rsid w:val="00085D5B"/>
    <w:rsid w:val="000A0116"/>
    <w:rsid w:val="000A057C"/>
    <w:rsid w:val="000A3E26"/>
    <w:rsid w:val="000A3FD7"/>
    <w:rsid w:val="000E747A"/>
    <w:rsid w:val="000F019E"/>
    <w:rsid w:val="000F16E9"/>
    <w:rsid w:val="001223CB"/>
    <w:rsid w:val="00122F25"/>
    <w:rsid w:val="001366F4"/>
    <w:rsid w:val="00151776"/>
    <w:rsid w:val="00154946"/>
    <w:rsid w:val="00164C3C"/>
    <w:rsid w:val="00182A78"/>
    <w:rsid w:val="001B3440"/>
    <w:rsid w:val="001C35EC"/>
    <w:rsid w:val="001C53A4"/>
    <w:rsid w:val="001D0060"/>
    <w:rsid w:val="001D56B3"/>
    <w:rsid w:val="00201BDC"/>
    <w:rsid w:val="00205A18"/>
    <w:rsid w:val="00230C91"/>
    <w:rsid w:val="00250140"/>
    <w:rsid w:val="00254A47"/>
    <w:rsid w:val="002571C8"/>
    <w:rsid w:val="0026010F"/>
    <w:rsid w:val="00270BEF"/>
    <w:rsid w:val="00276041"/>
    <w:rsid w:val="00276D4F"/>
    <w:rsid w:val="002C05DD"/>
    <w:rsid w:val="002D3B79"/>
    <w:rsid w:val="002D5F72"/>
    <w:rsid w:val="002E3576"/>
    <w:rsid w:val="002E405E"/>
    <w:rsid w:val="002F3C60"/>
    <w:rsid w:val="002F6100"/>
    <w:rsid w:val="0032063F"/>
    <w:rsid w:val="00325390"/>
    <w:rsid w:val="0033484F"/>
    <w:rsid w:val="00361148"/>
    <w:rsid w:val="003755DC"/>
    <w:rsid w:val="0038120A"/>
    <w:rsid w:val="00384CF1"/>
    <w:rsid w:val="00385A13"/>
    <w:rsid w:val="003A5781"/>
    <w:rsid w:val="003C72EE"/>
    <w:rsid w:val="003D5828"/>
    <w:rsid w:val="003F1AD5"/>
    <w:rsid w:val="003F5B58"/>
    <w:rsid w:val="003F6C96"/>
    <w:rsid w:val="00431338"/>
    <w:rsid w:val="00435308"/>
    <w:rsid w:val="00465072"/>
    <w:rsid w:val="004730AA"/>
    <w:rsid w:val="004811EF"/>
    <w:rsid w:val="00492828"/>
    <w:rsid w:val="004A259C"/>
    <w:rsid w:val="004A4701"/>
    <w:rsid w:val="004C16C1"/>
    <w:rsid w:val="004E16F4"/>
    <w:rsid w:val="0050678D"/>
    <w:rsid w:val="00524BE8"/>
    <w:rsid w:val="005340A9"/>
    <w:rsid w:val="00554639"/>
    <w:rsid w:val="00572D4D"/>
    <w:rsid w:val="00573348"/>
    <w:rsid w:val="005B3356"/>
    <w:rsid w:val="005F28F3"/>
    <w:rsid w:val="00605731"/>
    <w:rsid w:val="00605B72"/>
    <w:rsid w:val="006173B7"/>
    <w:rsid w:val="00645E4D"/>
    <w:rsid w:val="0065362C"/>
    <w:rsid w:val="00675735"/>
    <w:rsid w:val="006819B2"/>
    <w:rsid w:val="006A6AF4"/>
    <w:rsid w:val="006B5779"/>
    <w:rsid w:val="006C0152"/>
    <w:rsid w:val="006C4B40"/>
    <w:rsid w:val="006E1C50"/>
    <w:rsid w:val="006E4DEC"/>
    <w:rsid w:val="006F3E45"/>
    <w:rsid w:val="007011D4"/>
    <w:rsid w:val="00707EA3"/>
    <w:rsid w:val="007105BE"/>
    <w:rsid w:val="00722BFD"/>
    <w:rsid w:val="0072365B"/>
    <w:rsid w:val="0074645E"/>
    <w:rsid w:val="00746DDE"/>
    <w:rsid w:val="00770186"/>
    <w:rsid w:val="00770E89"/>
    <w:rsid w:val="007801F8"/>
    <w:rsid w:val="00780EF0"/>
    <w:rsid w:val="00795A5E"/>
    <w:rsid w:val="007B1874"/>
    <w:rsid w:val="007C2136"/>
    <w:rsid w:val="007D1354"/>
    <w:rsid w:val="007E0126"/>
    <w:rsid w:val="008114D0"/>
    <w:rsid w:val="00833052"/>
    <w:rsid w:val="00844162"/>
    <w:rsid w:val="00845AAD"/>
    <w:rsid w:val="00850C03"/>
    <w:rsid w:val="00865361"/>
    <w:rsid w:val="0086565D"/>
    <w:rsid w:val="00890636"/>
    <w:rsid w:val="008A23B8"/>
    <w:rsid w:val="008C5B6C"/>
    <w:rsid w:val="008D1691"/>
    <w:rsid w:val="008D3484"/>
    <w:rsid w:val="008D74B9"/>
    <w:rsid w:val="00904326"/>
    <w:rsid w:val="00912692"/>
    <w:rsid w:val="0092432C"/>
    <w:rsid w:val="00960DF2"/>
    <w:rsid w:val="00972C1D"/>
    <w:rsid w:val="00976F83"/>
    <w:rsid w:val="00984A13"/>
    <w:rsid w:val="00987AA4"/>
    <w:rsid w:val="009A3DDD"/>
    <w:rsid w:val="009C32EA"/>
    <w:rsid w:val="009E7045"/>
    <w:rsid w:val="009F1D87"/>
    <w:rsid w:val="00A0093F"/>
    <w:rsid w:val="00A1383B"/>
    <w:rsid w:val="00A35936"/>
    <w:rsid w:val="00A828EC"/>
    <w:rsid w:val="00A908D1"/>
    <w:rsid w:val="00AA79CE"/>
    <w:rsid w:val="00AC1B57"/>
    <w:rsid w:val="00AC3384"/>
    <w:rsid w:val="00AE3D23"/>
    <w:rsid w:val="00AE5816"/>
    <w:rsid w:val="00AF33B8"/>
    <w:rsid w:val="00B06074"/>
    <w:rsid w:val="00B30882"/>
    <w:rsid w:val="00B904A3"/>
    <w:rsid w:val="00B90D83"/>
    <w:rsid w:val="00BC34BE"/>
    <w:rsid w:val="00BC4F46"/>
    <w:rsid w:val="00BD316B"/>
    <w:rsid w:val="00C01BB3"/>
    <w:rsid w:val="00C36BF5"/>
    <w:rsid w:val="00C40358"/>
    <w:rsid w:val="00C70495"/>
    <w:rsid w:val="00C75C11"/>
    <w:rsid w:val="00CA2DBA"/>
    <w:rsid w:val="00CC5A56"/>
    <w:rsid w:val="00CE4307"/>
    <w:rsid w:val="00CE45B4"/>
    <w:rsid w:val="00D026C1"/>
    <w:rsid w:val="00D02A1E"/>
    <w:rsid w:val="00D07D02"/>
    <w:rsid w:val="00D20CC1"/>
    <w:rsid w:val="00D251B9"/>
    <w:rsid w:val="00DA2914"/>
    <w:rsid w:val="00DC2990"/>
    <w:rsid w:val="00DE0F83"/>
    <w:rsid w:val="00E06746"/>
    <w:rsid w:val="00E2193B"/>
    <w:rsid w:val="00E34381"/>
    <w:rsid w:val="00E41D39"/>
    <w:rsid w:val="00E5291A"/>
    <w:rsid w:val="00E56EBD"/>
    <w:rsid w:val="00ED7B3E"/>
    <w:rsid w:val="00EE2682"/>
    <w:rsid w:val="00EF0ECF"/>
    <w:rsid w:val="00EF34B4"/>
    <w:rsid w:val="00EF36C4"/>
    <w:rsid w:val="00EF4177"/>
    <w:rsid w:val="00F0731B"/>
    <w:rsid w:val="00F47C2E"/>
    <w:rsid w:val="00F54D0D"/>
    <w:rsid w:val="00F70F45"/>
    <w:rsid w:val="00F85238"/>
    <w:rsid w:val="00F95FFB"/>
    <w:rsid w:val="00FA04B5"/>
    <w:rsid w:val="00FA2FB9"/>
    <w:rsid w:val="00FA5427"/>
    <w:rsid w:val="00FE0171"/>
    <w:rsid w:val="00FE08ED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78476"/>
  <w15:chartTrackingRefBased/>
  <w15:docId w15:val="{25A455CA-F9CC-4E84-B3B6-2DF777D3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Javed Siddiqui</dc:creator>
  <cp:keywords/>
  <dc:description/>
  <cp:lastModifiedBy>Faisal Javed Siddiqui</cp:lastModifiedBy>
  <cp:revision>184</cp:revision>
  <cp:lastPrinted>2025-03-20T07:02:00Z</cp:lastPrinted>
  <dcterms:created xsi:type="dcterms:W3CDTF">2025-03-19T06:31:00Z</dcterms:created>
  <dcterms:modified xsi:type="dcterms:W3CDTF">2025-03-24T07:04:00Z</dcterms:modified>
</cp:coreProperties>
</file>