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90" w:type="dxa"/>
        <w:tblInd w:w="-342" w:type="dxa"/>
        <w:tblLook w:val="04A0" w:firstRow="1" w:lastRow="0" w:firstColumn="1" w:lastColumn="0" w:noHBand="0" w:noVBand="1"/>
      </w:tblPr>
      <w:tblGrid>
        <w:gridCol w:w="3630"/>
        <w:gridCol w:w="2166"/>
        <w:gridCol w:w="1464"/>
        <w:gridCol w:w="3630"/>
      </w:tblGrid>
      <w:tr w:rsidR="00603896">
        <w:trPr>
          <w:trHeight w:val="899"/>
        </w:trPr>
        <w:tc>
          <w:tcPr>
            <w:tcW w:w="5796" w:type="dxa"/>
            <w:gridSpan w:val="2"/>
            <w:shd w:val="clear" w:color="auto" w:fill="A6A6A6"/>
            <w:vAlign w:val="center"/>
          </w:tcPr>
          <w:p w:rsidR="00603896" w:rsidRDefault="003E5BE4">
            <w:pPr>
              <w:spacing w:after="0" w:line="240" w:lineRule="auto"/>
              <w:rPr>
                <w:rFonts w:ascii="Century Gothic" w:hAnsi="Century Gothic" w:cs="Lucida Sans Unicode"/>
                <w:b/>
                <w:sz w:val="52"/>
                <w:szCs w:val="52"/>
              </w:rPr>
            </w:pPr>
            <w:r>
              <w:rPr>
                <w:rFonts w:ascii="Century Gothic" w:hAnsi="Century Gothic" w:cs="Lucida Sans Unicode"/>
                <w:b/>
                <w:smallCaps/>
                <w:sz w:val="40"/>
                <w:szCs w:val="52"/>
                <w:u w:val="single"/>
              </w:rPr>
              <w:t>Dhivya Prabha S</w:t>
            </w:r>
          </w:p>
        </w:tc>
        <w:tc>
          <w:tcPr>
            <w:tcW w:w="5094" w:type="dxa"/>
            <w:gridSpan w:val="2"/>
            <w:shd w:val="clear" w:color="auto" w:fill="A6A6A6"/>
            <w:vAlign w:val="center"/>
          </w:tcPr>
          <w:p w:rsidR="00603896" w:rsidRDefault="003E5BE4">
            <w:r>
              <w:rPr>
                <w:lang w:val="en-GB"/>
              </w:rPr>
              <w:t xml:space="preserve">E-Mail: </w:t>
            </w:r>
            <w:hyperlink r:id="rId8" w:history="1">
              <w:r w:rsidR="00EF2D8D" w:rsidRPr="00EF2D8D">
                <w:rPr>
                  <w:rStyle w:val="Hyperlink"/>
                  <w:lang w:val="en-GB"/>
                </w:rPr>
                <w:t>divyaprabha62@gmail.com</w:t>
              </w:r>
            </w:hyperlink>
          </w:p>
          <w:p w:rsidR="008F3B4D" w:rsidRDefault="008F3B4D">
            <w:pPr>
              <w:rPr>
                <w:caps/>
                <w:lang w:val="de-DE"/>
              </w:rPr>
            </w:pPr>
            <w:r>
              <w:rPr>
                <w:b/>
                <w:caps/>
                <w:lang w:val="de-DE"/>
              </w:rPr>
              <w:t>PhONE &amp; WatsApp</w:t>
            </w:r>
            <w:r w:rsidR="003E5BE4">
              <w:rPr>
                <w:caps/>
                <w:lang w:val="de-DE"/>
              </w:rPr>
              <w:t>: 8</w:t>
            </w:r>
            <w:r w:rsidR="00AE05EF">
              <w:rPr>
                <w:caps/>
                <w:lang w:val="de-DE"/>
              </w:rPr>
              <w:t>939466622</w:t>
            </w:r>
          </w:p>
        </w:tc>
      </w:tr>
      <w:tr w:rsidR="009555FE" w:rsidTr="005750E0">
        <w:trPr>
          <w:trHeight w:val="433"/>
        </w:trPr>
        <w:tc>
          <w:tcPr>
            <w:tcW w:w="10890" w:type="dxa"/>
            <w:gridSpan w:val="4"/>
            <w:shd w:val="clear" w:color="auto" w:fill="000000"/>
          </w:tcPr>
          <w:p w:rsidR="009555FE" w:rsidRPr="009555FE" w:rsidRDefault="009555FE" w:rsidP="009555FE">
            <w:pPr>
              <w:pStyle w:val="TableParagraph"/>
              <w:spacing w:line="243" w:lineRule="exact"/>
              <w:ind w:left="80" w:firstLine="0"/>
              <w:rPr>
                <w:sz w:val="24"/>
                <w:szCs w:val="24"/>
              </w:rPr>
            </w:pPr>
            <w:r w:rsidRPr="009555FE">
              <w:rPr>
                <w:sz w:val="24"/>
                <w:szCs w:val="24"/>
              </w:rPr>
              <w:t>Scaling new heights of success</w:t>
            </w:r>
            <w:r>
              <w:rPr>
                <w:sz w:val="24"/>
                <w:szCs w:val="24"/>
              </w:rPr>
              <w:t xml:space="preserve"> in financial sector</w:t>
            </w:r>
            <w:r w:rsidRPr="009555FE">
              <w:rPr>
                <w:sz w:val="24"/>
                <w:szCs w:val="24"/>
              </w:rPr>
              <w:t xml:space="preserve"> and leaving a mark of excellence in assignments involving analytical capabilities&amp; professional growth</w:t>
            </w:r>
          </w:p>
        </w:tc>
      </w:tr>
      <w:tr w:rsidR="009555FE">
        <w:tc>
          <w:tcPr>
            <w:tcW w:w="10890" w:type="dxa"/>
            <w:gridSpan w:val="4"/>
            <w:shd w:val="clear" w:color="auto" w:fill="auto"/>
          </w:tcPr>
          <w:p w:rsidR="009555FE" w:rsidRDefault="009555FE" w:rsidP="009555FE">
            <w:pPr>
              <w:pStyle w:val="TableParagraph"/>
              <w:tabs>
                <w:tab w:val="left" w:pos="6537"/>
              </w:tabs>
              <w:spacing w:line="220" w:lineRule="exact"/>
              <w:ind w:left="776" w:firstLine="0"/>
              <w:rPr>
                <w:b/>
                <w:sz w:val="20"/>
              </w:rPr>
            </w:pPr>
            <w:r>
              <w:rPr>
                <w:b/>
                <w:color w:val="FFFFFF"/>
                <w:sz w:val="20"/>
              </w:rPr>
              <w:t>CORE</w:t>
            </w:r>
            <w:r>
              <w:rPr>
                <w:b/>
                <w:color w:val="FFFFFF"/>
                <w:spacing w:val="-6"/>
                <w:sz w:val="20"/>
              </w:rPr>
              <w:t xml:space="preserve"> </w:t>
            </w:r>
            <w:r>
              <w:rPr>
                <w:b/>
                <w:color w:val="FFFFFF"/>
                <w:sz w:val="20"/>
              </w:rPr>
              <w:t>COMPETENCIES</w:t>
            </w:r>
            <w:r>
              <w:rPr>
                <w:b/>
                <w:color w:val="FFFFFF"/>
                <w:sz w:val="20"/>
              </w:rPr>
              <w:tab/>
              <w:t>PROFILE</w:t>
            </w:r>
            <w:r>
              <w:rPr>
                <w:b/>
                <w:color w:val="FFFFFF"/>
                <w:spacing w:val="-11"/>
                <w:sz w:val="20"/>
              </w:rPr>
              <w:t xml:space="preserve"> </w:t>
            </w:r>
            <w:r>
              <w:rPr>
                <w:b/>
                <w:color w:val="FFFFFF"/>
                <w:sz w:val="20"/>
              </w:rPr>
              <w:t>SUMMARY</w:t>
            </w:r>
          </w:p>
        </w:tc>
      </w:tr>
      <w:tr w:rsidR="009555FE">
        <w:trPr>
          <w:trHeight w:val="567"/>
        </w:trPr>
        <w:tc>
          <w:tcPr>
            <w:tcW w:w="10890" w:type="dxa"/>
            <w:gridSpan w:val="4"/>
            <w:shd w:val="clear" w:color="auto" w:fill="auto"/>
          </w:tcPr>
          <w:p w:rsidR="009555FE" w:rsidRDefault="009555FE" w:rsidP="009555FE">
            <w:pPr>
              <w:spacing w:after="0" w:line="240" w:lineRule="auto"/>
              <w:rPr>
                <w:sz w:val="8"/>
                <w:lang w:val="de-DE"/>
              </w:rPr>
            </w:pPr>
          </w:p>
          <w:p w:rsidR="00A55179" w:rsidRDefault="00A55179" w:rsidP="00A55179">
            <w:pPr>
              <w:pBdr>
                <w:bottom w:val="single" w:sz="4" w:space="1" w:color="808080"/>
              </w:pBdr>
              <w:spacing w:after="0" w:line="240" w:lineRule="auto"/>
              <w:rPr>
                <w:b/>
                <w:sz w:val="28"/>
                <w:szCs w:val="28"/>
              </w:rPr>
            </w:pPr>
            <w:r>
              <w:rPr>
                <w:b/>
                <w:sz w:val="28"/>
                <w:szCs w:val="28"/>
              </w:rPr>
              <w:t>PROFILE SUMMARY</w:t>
            </w:r>
          </w:p>
          <w:p w:rsidR="00A55179" w:rsidRDefault="00A55179" w:rsidP="00A55179">
            <w:pPr>
              <w:numPr>
                <w:ilvl w:val="0"/>
                <w:numId w:val="4"/>
              </w:numPr>
              <w:spacing w:after="0" w:line="300" w:lineRule="atLeast"/>
              <w:jc w:val="both"/>
              <w:rPr>
                <w:rFonts w:asciiTheme="minorHAnsi" w:hAnsiTheme="minorHAnsi" w:cstheme="minorHAnsi"/>
                <w:iCs/>
                <w:sz w:val="24"/>
                <w:szCs w:val="24"/>
              </w:rPr>
            </w:pPr>
            <w:r>
              <w:rPr>
                <w:rFonts w:asciiTheme="minorHAnsi" w:hAnsiTheme="minorHAnsi" w:cstheme="minorHAnsi"/>
                <w:iCs/>
                <w:sz w:val="24"/>
                <w:szCs w:val="24"/>
              </w:rPr>
              <w:t>Currently working as Operations Manager – Equity Asset Under Management (PMS) &amp; AIF (Category II &amp;III)</w:t>
            </w:r>
            <w:r w:rsidR="008F3B4D">
              <w:rPr>
                <w:rFonts w:asciiTheme="minorHAnsi" w:hAnsiTheme="minorHAnsi" w:cstheme="minorHAnsi"/>
                <w:iCs/>
                <w:sz w:val="24"/>
                <w:szCs w:val="24"/>
              </w:rPr>
              <w:t xml:space="preserve"> at Spark Fund Managers Private Limited (Spark Capital),Chennai</w:t>
            </w:r>
          </w:p>
          <w:p w:rsidR="00A55179" w:rsidRPr="00106F20" w:rsidRDefault="00A55179" w:rsidP="00A55179">
            <w:pPr>
              <w:numPr>
                <w:ilvl w:val="0"/>
                <w:numId w:val="4"/>
              </w:numPr>
              <w:spacing w:after="0" w:line="300" w:lineRule="atLeast"/>
              <w:jc w:val="both"/>
              <w:rPr>
                <w:rFonts w:asciiTheme="minorHAnsi" w:hAnsiTheme="minorHAnsi" w:cstheme="minorHAnsi"/>
                <w:iCs/>
                <w:sz w:val="24"/>
                <w:szCs w:val="24"/>
              </w:rPr>
            </w:pPr>
            <w:r>
              <w:rPr>
                <w:rFonts w:asciiTheme="minorHAnsi" w:hAnsiTheme="minorHAnsi" w:cstheme="minorHAnsi"/>
                <w:iCs/>
                <w:sz w:val="24"/>
                <w:szCs w:val="24"/>
              </w:rPr>
              <w:t>Previously worked</w:t>
            </w:r>
            <w:r w:rsidRPr="00106F20">
              <w:rPr>
                <w:rFonts w:asciiTheme="minorHAnsi" w:hAnsiTheme="minorHAnsi" w:cstheme="minorHAnsi"/>
                <w:iCs/>
                <w:sz w:val="24"/>
                <w:szCs w:val="24"/>
              </w:rPr>
              <w:t xml:space="preserve"> as Relationship Manager - Capital &amp; Commodity Market at HDFC Bank Ltd, Chennai.</w:t>
            </w:r>
          </w:p>
          <w:p w:rsidR="00A55179" w:rsidRPr="00A55179" w:rsidRDefault="00A55179" w:rsidP="00A55179">
            <w:pPr>
              <w:numPr>
                <w:ilvl w:val="0"/>
                <w:numId w:val="4"/>
              </w:numPr>
              <w:spacing w:after="0" w:line="300" w:lineRule="atLeast"/>
              <w:jc w:val="both"/>
              <w:rPr>
                <w:rFonts w:asciiTheme="minorHAnsi" w:hAnsiTheme="minorHAnsi" w:cstheme="minorHAnsi"/>
                <w:iCs/>
                <w:sz w:val="24"/>
                <w:szCs w:val="24"/>
              </w:rPr>
            </w:pPr>
            <w:r w:rsidRPr="00106F20">
              <w:rPr>
                <w:rFonts w:asciiTheme="minorHAnsi" w:eastAsia="Cambria" w:hAnsiTheme="minorHAnsi" w:cstheme="minorHAnsi"/>
                <w:sz w:val="24"/>
                <w:szCs w:val="24"/>
              </w:rPr>
              <w:t>Hold a Bachelor's degree in Commerce and a post-graduation degree in Finance from IFIM B-School, Bangalore.</w:t>
            </w:r>
          </w:p>
          <w:p w:rsidR="00A55179" w:rsidRPr="00A55179" w:rsidRDefault="00A55179" w:rsidP="00A55179">
            <w:pPr>
              <w:numPr>
                <w:ilvl w:val="0"/>
                <w:numId w:val="4"/>
              </w:numPr>
              <w:spacing w:after="0" w:line="240" w:lineRule="auto"/>
              <w:jc w:val="both"/>
              <w:rPr>
                <w:rFonts w:asciiTheme="minorHAnsi" w:eastAsia="Cambria" w:hAnsiTheme="minorHAnsi" w:cstheme="minorHAnsi"/>
                <w:sz w:val="24"/>
                <w:szCs w:val="24"/>
              </w:rPr>
            </w:pPr>
            <w:r>
              <w:rPr>
                <w:rFonts w:asciiTheme="minorHAnsi" w:eastAsia="Cambria" w:hAnsiTheme="minorHAnsi" w:cstheme="minorHAnsi"/>
                <w:sz w:val="24"/>
                <w:szCs w:val="24"/>
              </w:rPr>
              <w:t xml:space="preserve">Strong background in Financial </w:t>
            </w:r>
            <w:r w:rsidRPr="00106F20">
              <w:rPr>
                <w:rFonts w:asciiTheme="minorHAnsi" w:eastAsia="Cambria" w:hAnsiTheme="minorHAnsi" w:cstheme="minorHAnsi"/>
                <w:sz w:val="24"/>
                <w:szCs w:val="24"/>
              </w:rPr>
              <w:t xml:space="preserve">Markets- Equity &amp; Debt, Credit Analysis, </w:t>
            </w:r>
            <w:r>
              <w:rPr>
                <w:rFonts w:asciiTheme="minorHAnsi" w:eastAsia="Cambria" w:hAnsiTheme="minorHAnsi" w:cstheme="minorHAnsi"/>
                <w:sz w:val="24"/>
                <w:szCs w:val="24"/>
              </w:rPr>
              <w:t xml:space="preserve">Portfolio Management, </w:t>
            </w:r>
            <w:r w:rsidRPr="00A55179">
              <w:rPr>
                <w:rFonts w:asciiTheme="minorHAnsi" w:eastAsia="Cambria" w:hAnsiTheme="minorHAnsi" w:cstheme="minorHAnsi"/>
                <w:sz w:val="24"/>
                <w:szCs w:val="24"/>
              </w:rPr>
              <w:t>Investor relations, Wholesale Banking Operations &amp; AIF.</w:t>
            </w:r>
          </w:p>
          <w:p w:rsidR="00A55179" w:rsidRPr="00A55179" w:rsidRDefault="00A55179" w:rsidP="00A55179">
            <w:pPr>
              <w:pStyle w:val="TableParagraph"/>
              <w:numPr>
                <w:ilvl w:val="0"/>
                <w:numId w:val="4"/>
              </w:numPr>
              <w:tabs>
                <w:tab w:val="left" w:pos="408"/>
                <w:tab w:val="left" w:pos="409"/>
              </w:tabs>
              <w:ind w:right="29"/>
              <w:rPr>
                <w:sz w:val="24"/>
                <w:szCs w:val="24"/>
              </w:rPr>
            </w:pPr>
            <w:r w:rsidRPr="00A55179">
              <w:rPr>
                <w:sz w:val="24"/>
                <w:szCs w:val="24"/>
              </w:rPr>
              <w:t>Controlling and manag</w:t>
            </w:r>
            <w:r>
              <w:rPr>
                <w:sz w:val="24"/>
                <w:szCs w:val="24"/>
              </w:rPr>
              <w:t>ing financial risk</w:t>
            </w:r>
            <w:r w:rsidRPr="00A55179">
              <w:rPr>
                <w:sz w:val="24"/>
                <w:szCs w:val="24"/>
              </w:rPr>
              <w:t xml:space="preserve"> in business by producing Management information reports</w:t>
            </w:r>
            <w:r>
              <w:rPr>
                <w:sz w:val="24"/>
                <w:szCs w:val="24"/>
              </w:rPr>
              <w:t>.</w:t>
            </w:r>
          </w:p>
          <w:p w:rsidR="00A55179" w:rsidRPr="00A55179" w:rsidRDefault="00A55179" w:rsidP="00A55179">
            <w:pPr>
              <w:pStyle w:val="TableParagraph"/>
              <w:numPr>
                <w:ilvl w:val="0"/>
                <w:numId w:val="4"/>
              </w:numPr>
              <w:tabs>
                <w:tab w:val="left" w:pos="408"/>
                <w:tab w:val="left" w:pos="409"/>
              </w:tabs>
              <w:ind w:right="29"/>
              <w:rPr>
                <w:sz w:val="24"/>
                <w:szCs w:val="24"/>
              </w:rPr>
            </w:pPr>
            <w:r w:rsidRPr="00A55179">
              <w:rPr>
                <w:sz w:val="24"/>
                <w:szCs w:val="24"/>
              </w:rPr>
              <w:t>Portfol</w:t>
            </w:r>
            <w:r>
              <w:rPr>
                <w:sz w:val="24"/>
                <w:szCs w:val="24"/>
              </w:rPr>
              <w:t>io Management of the strategies at fund and client level.</w:t>
            </w:r>
          </w:p>
          <w:p w:rsidR="00A55179" w:rsidRPr="00A55179" w:rsidRDefault="00A55179" w:rsidP="00A55179">
            <w:pPr>
              <w:pStyle w:val="TableParagraph"/>
              <w:numPr>
                <w:ilvl w:val="0"/>
                <w:numId w:val="4"/>
              </w:numPr>
              <w:tabs>
                <w:tab w:val="left" w:pos="408"/>
                <w:tab w:val="left" w:pos="409"/>
              </w:tabs>
              <w:spacing w:before="1" w:line="255" w:lineRule="exact"/>
              <w:rPr>
                <w:sz w:val="24"/>
                <w:szCs w:val="24"/>
              </w:rPr>
            </w:pPr>
            <w:r>
              <w:rPr>
                <w:sz w:val="24"/>
                <w:szCs w:val="24"/>
              </w:rPr>
              <w:t>Monitoring portfolio</w:t>
            </w:r>
            <w:r w:rsidRPr="00A55179">
              <w:rPr>
                <w:sz w:val="24"/>
                <w:szCs w:val="24"/>
              </w:rPr>
              <w:t xml:space="preserve"> </w:t>
            </w:r>
            <w:r>
              <w:rPr>
                <w:sz w:val="24"/>
                <w:szCs w:val="24"/>
              </w:rPr>
              <w:t>performance against deviations to reduce the risk exposure depending on the market volatility.</w:t>
            </w:r>
          </w:p>
          <w:p w:rsidR="00A55179" w:rsidRPr="00A55179" w:rsidRDefault="00A55179" w:rsidP="00A55179">
            <w:pPr>
              <w:numPr>
                <w:ilvl w:val="0"/>
                <w:numId w:val="4"/>
              </w:numPr>
              <w:spacing w:after="0" w:line="240" w:lineRule="auto"/>
              <w:jc w:val="both"/>
              <w:rPr>
                <w:rFonts w:asciiTheme="minorHAnsi" w:eastAsia="Cambria" w:hAnsiTheme="minorHAnsi" w:cstheme="minorHAnsi"/>
                <w:sz w:val="24"/>
                <w:szCs w:val="24"/>
              </w:rPr>
            </w:pPr>
            <w:r w:rsidRPr="00A55179">
              <w:rPr>
                <w:sz w:val="24"/>
                <w:szCs w:val="24"/>
              </w:rPr>
              <w:t>Analytical, meticulous and quality-oriented professional with an eye for</w:t>
            </w:r>
            <w:r w:rsidRPr="00A55179">
              <w:rPr>
                <w:spacing w:val="-27"/>
                <w:sz w:val="24"/>
                <w:szCs w:val="24"/>
              </w:rPr>
              <w:t xml:space="preserve"> </w:t>
            </w:r>
            <w:r w:rsidRPr="00A55179">
              <w:rPr>
                <w:sz w:val="24"/>
                <w:szCs w:val="24"/>
              </w:rPr>
              <w:t>detail</w:t>
            </w:r>
          </w:p>
          <w:p w:rsidR="009555FE" w:rsidRPr="00A55179" w:rsidRDefault="00A55179" w:rsidP="00A55179">
            <w:pPr>
              <w:numPr>
                <w:ilvl w:val="0"/>
                <w:numId w:val="4"/>
              </w:numPr>
              <w:spacing w:after="0" w:line="240" w:lineRule="auto"/>
              <w:jc w:val="both"/>
              <w:rPr>
                <w:rFonts w:asciiTheme="minorHAnsi" w:eastAsia="Cambria" w:hAnsiTheme="minorHAnsi" w:cstheme="minorHAnsi"/>
                <w:sz w:val="24"/>
                <w:szCs w:val="24"/>
              </w:rPr>
            </w:pPr>
            <w:r w:rsidRPr="00A55179">
              <w:rPr>
                <w:rFonts w:asciiTheme="minorHAnsi" w:eastAsia="Cambria" w:hAnsiTheme="minorHAnsi" w:cstheme="minorHAnsi"/>
                <w:sz w:val="24"/>
                <w:szCs w:val="24"/>
              </w:rPr>
              <w:t>Ability to effectively engage with key stakeholders in the organization</w:t>
            </w:r>
            <w:r w:rsidRPr="00A55179">
              <w:rPr>
                <w:rFonts w:ascii="Times New Roman" w:eastAsia="Cambria" w:hAnsi="Times New Roman"/>
                <w:sz w:val="24"/>
                <w:szCs w:val="24"/>
              </w:rPr>
              <w:t>.</w:t>
            </w:r>
          </w:p>
          <w:p w:rsidR="00A55179" w:rsidRDefault="00A55179" w:rsidP="009555FE">
            <w:pPr>
              <w:spacing w:after="0" w:line="240" w:lineRule="auto"/>
              <w:rPr>
                <w:sz w:val="8"/>
                <w:lang w:val="de-DE"/>
              </w:rPr>
            </w:pPr>
          </w:p>
          <w:p w:rsidR="00A55179" w:rsidRDefault="00A55179" w:rsidP="009555FE">
            <w:pPr>
              <w:spacing w:after="0" w:line="240" w:lineRule="auto"/>
              <w:rPr>
                <w:sz w:val="8"/>
                <w:lang w:val="de-DE"/>
              </w:rPr>
            </w:pPr>
          </w:p>
          <w:p w:rsidR="0013261A" w:rsidRDefault="0013261A" w:rsidP="009555FE">
            <w:pPr>
              <w:spacing w:after="0" w:line="240" w:lineRule="auto"/>
              <w:rPr>
                <w:sz w:val="8"/>
                <w:lang w:val="de-DE"/>
              </w:rPr>
            </w:pPr>
          </w:p>
          <w:p w:rsidR="009555FE" w:rsidRDefault="009555FE" w:rsidP="009555FE">
            <w:pPr>
              <w:pBdr>
                <w:bottom w:val="single" w:sz="4" w:space="1" w:color="808080"/>
              </w:pBdr>
              <w:spacing w:after="0" w:line="240" w:lineRule="auto"/>
              <w:rPr>
                <w:b/>
                <w:sz w:val="28"/>
                <w:szCs w:val="28"/>
              </w:rPr>
            </w:pPr>
            <w:r>
              <w:rPr>
                <w:b/>
                <w:sz w:val="28"/>
                <w:szCs w:val="28"/>
              </w:rPr>
              <w:t>CORE COMPETENCIES &amp; KEY SKILLS</w:t>
            </w:r>
          </w:p>
        </w:tc>
      </w:tr>
      <w:tr w:rsidR="009555FE">
        <w:trPr>
          <w:trHeight w:val="1160"/>
        </w:trPr>
        <w:tc>
          <w:tcPr>
            <w:tcW w:w="3630" w:type="dxa"/>
            <w:shd w:val="clear" w:color="auto" w:fill="auto"/>
          </w:tcPr>
          <w:p w:rsidR="009555FE" w:rsidRPr="006716F2" w:rsidRDefault="009555FE" w:rsidP="009555FE">
            <w:pPr>
              <w:numPr>
                <w:ilvl w:val="0"/>
                <w:numId w:val="2"/>
              </w:numPr>
              <w:spacing w:after="0" w:line="300" w:lineRule="atLeast"/>
              <w:rPr>
                <w:rFonts w:cs="Garamond-Italic"/>
                <w:iCs/>
              </w:rPr>
            </w:pPr>
            <w:r>
              <w:rPr>
                <w:rFonts w:cs="Garamond-Italic"/>
                <w:iCs/>
              </w:rPr>
              <w:t>Equity Portfolio management</w:t>
            </w:r>
          </w:p>
          <w:p w:rsidR="009555FE" w:rsidRDefault="009555FE" w:rsidP="009555FE">
            <w:pPr>
              <w:numPr>
                <w:ilvl w:val="0"/>
                <w:numId w:val="2"/>
              </w:numPr>
              <w:spacing w:after="0" w:line="300" w:lineRule="atLeast"/>
              <w:rPr>
                <w:rFonts w:cs="Garamond-Italic"/>
                <w:iCs/>
              </w:rPr>
            </w:pPr>
            <w:r>
              <w:rPr>
                <w:rFonts w:cs="Garamond-Italic"/>
                <w:iCs/>
              </w:rPr>
              <w:t>Equity fundamental research reports</w:t>
            </w:r>
          </w:p>
        </w:tc>
        <w:tc>
          <w:tcPr>
            <w:tcW w:w="3630" w:type="dxa"/>
            <w:gridSpan w:val="2"/>
            <w:shd w:val="clear" w:color="auto" w:fill="auto"/>
          </w:tcPr>
          <w:p w:rsidR="009555FE" w:rsidRDefault="009555FE" w:rsidP="009555FE">
            <w:pPr>
              <w:numPr>
                <w:ilvl w:val="0"/>
                <w:numId w:val="2"/>
              </w:numPr>
              <w:spacing w:after="0" w:line="300" w:lineRule="atLeast"/>
              <w:rPr>
                <w:rFonts w:cs="Garamond-Italic"/>
                <w:iCs/>
              </w:rPr>
            </w:pPr>
            <w:r>
              <w:rPr>
                <w:rFonts w:cs="Garamond-Italic"/>
                <w:iCs/>
              </w:rPr>
              <w:t>Investor Relationship management</w:t>
            </w:r>
          </w:p>
          <w:p w:rsidR="009555FE" w:rsidRDefault="009555FE" w:rsidP="009555FE">
            <w:pPr>
              <w:numPr>
                <w:ilvl w:val="0"/>
                <w:numId w:val="2"/>
              </w:numPr>
              <w:spacing w:after="0" w:line="300" w:lineRule="atLeast"/>
              <w:rPr>
                <w:rFonts w:cs="Garamond-Italic"/>
                <w:iCs/>
              </w:rPr>
            </w:pPr>
            <w:r>
              <w:rPr>
                <w:rFonts w:cs="Garamond-Italic"/>
                <w:iCs/>
                <w:lang w:val="en-IN"/>
              </w:rPr>
              <w:t>Financial analysis</w:t>
            </w:r>
          </w:p>
          <w:p w:rsidR="009555FE" w:rsidRDefault="009555FE" w:rsidP="009555FE">
            <w:pPr>
              <w:spacing w:after="0" w:line="300" w:lineRule="atLeast"/>
              <w:ind w:left="360"/>
              <w:rPr>
                <w:rFonts w:cs="Garamond-Italic"/>
                <w:iCs/>
              </w:rPr>
            </w:pPr>
          </w:p>
        </w:tc>
        <w:tc>
          <w:tcPr>
            <w:tcW w:w="3630" w:type="dxa"/>
            <w:shd w:val="clear" w:color="auto" w:fill="auto"/>
          </w:tcPr>
          <w:p w:rsidR="009555FE" w:rsidRPr="006716F2" w:rsidRDefault="009555FE" w:rsidP="009555FE">
            <w:pPr>
              <w:numPr>
                <w:ilvl w:val="0"/>
                <w:numId w:val="2"/>
              </w:numPr>
              <w:spacing w:after="0" w:line="300" w:lineRule="atLeast"/>
              <w:rPr>
                <w:lang w:val="de-DE"/>
              </w:rPr>
            </w:pPr>
            <w:r>
              <w:rPr>
                <w:lang w:val="de-DE"/>
              </w:rPr>
              <w:t>Fund Accounting</w:t>
            </w:r>
          </w:p>
          <w:p w:rsidR="009555FE" w:rsidRDefault="009555FE" w:rsidP="009555FE">
            <w:pPr>
              <w:numPr>
                <w:ilvl w:val="0"/>
                <w:numId w:val="2"/>
              </w:numPr>
              <w:spacing w:after="0" w:line="300" w:lineRule="atLeast"/>
              <w:rPr>
                <w:lang w:val="de-DE"/>
              </w:rPr>
            </w:pPr>
            <w:r>
              <w:rPr>
                <w:rFonts w:cs="Garamond-Italic"/>
                <w:iCs/>
              </w:rPr>
              <w:t>Back end operation management- PMS,AIF’S &amp; UCITS</w:t>
            </w:r>
          </w:p>
        </w:tc>
      </w:tr>
      <w:tr w:rsidR="009555FE">
        <w:tc>
          <w:tcPr>
            <w:tcW w:w="10890" w:type="dxa"/>
            <w:gridSpan w:val="4"/>
            <w:shd w:val="clear" w:color="auto" w:fill="auto"/>
          </w:tcPr>
          <w:p w:rsidR="009555FE" w:rsidRPr="00FF239F" w:rsidRDefault="009555FE" w:rsidP="009555FE">
            <w:pPr>
              <w:pBdr>
                <w:bottom w:val="single" w:sz="4" w:space="1" w:color="808080"/>
              </w:pBdr>
              <w:spacing w:after="0" w:line="240" w:lineRule="auto"/>
              <w:rPr>
                <w:b/>
              </w:rPr>
            </w:pPr>
            <w:r w:rsidRPr="00FF239F">
              <w:rPr>
                <w:b/>
                <w:sz w:val="28"/>
                <w:szCs w:val="28"/>
              </w:rPr>
              <w:t xml:space="preserve">PROFESSIONAL EXPERIENCE </w:t>
            </w:r>
          </w:p>
          <w:p w:rsidR="009555FE" w:rsidRDefault="009555FE" w:rsidP="009555FE">
            <w:pPr>
              <w:spacing w:after="0" w:line="240" w:lineRule="auto"/>
              <w:rPr>
                <w:sz w:val="12"/>
              </w:rPr>
            </w:pPr>
          </w:p>
          <w:p w:rsidR="009555FE" w:rsidRPr="00444823" w:rsidRDefault="009555FE" w:rsidP="009555FE">
            <w:pPr>
              <w:pBdr>
                <w:bottom w:val="single" w:sz="4" w:space="1" w:color="808080"/>
              </w:pBdr>
              <w:spacing w:after="0" w:line="240" w:lineRule="auto"/>
              <w:rPr>
                <w:b/>
                <w:sz w:val="28"/>
                <w:szCs w:val="28"/>
              </w:rPr>
            </w:pPr>
            <w:r>
              <w:rPr>
                <w:b/>
                <w:sz w:val="28"/>
                <w:szCs w:val="28"/>
              </w:rPr>
              <w:t>Spark Fund Managers Private Limited ,Chennai, Nov 2018- Till Date</w:t>
            </w:r>
          </w:p>
          <w:p w:rsidR="009555FE" w:rsidRDefault="009555FE" w:rsidP="009555FE">
            <w:pPr>
              <w:pBdr>
                <w:bottom w:val="single" w:sz="4" w:space="1" w:color="808080"/>
              </w:pBdr>
              <w:spacing w:after="0" w:line="240" w:lineRule="auto"/>
              <w:rPr>
                <w:b/>
              </w:rPr>
            </w:pPr>
            <w:r>
              <w:rPr>
                <w:b/>
              </w:rPr>
              <w:t>Operations</w:t>
            </w:r>
            <w:r w:rsidRPr="00FF239F">
              <w:rPr>
                <w:b/>
              </w:rPr>
              <w:t xml:space="preserve"> Manager- </w:t>
            </w:r>
            <w:r>
              <w:rPr>
                <w:b/>
              </w:rPr>
              <w:t>Portfolio Management Services &amp; Alternative Investment Fund</w:t>
            </w:r>
          </w:p>
          <w:p w:rsidR="009555FE" w:rsidRDefault="009555FE" w:rsidP="009555FE">
            <w:pPr>
              <w:spacing w:after="0" w:line="240" w:lineRule="auto"/>
              <w:jc w:val="both"/>
              <w:rPr>
                <w:b/>
              </w:rPr>
            </w:pPr>
          </w:p>
          <w:p w:rsidR="009555FE" w:rsidRDefault="009555FE" w:rsidP="009555FE">
            <w:pPr>
              <w:spacing w:after="0" w:line="240" w:lineRule="auto"/>
              <w:jc w:val="both"/>
              <w:rPr>
                <w:b/>
                <w:i/>
                <w:u w:val="single"/>
              </w:rPr>
            </w:pPr>
            <w:r w:rsidRPr="00FA1404">
              <w:rPr>
                <w:b/>
                <w:i/>
                <w:u w:val="single"/>
              </w:rPr>
              <w:t>Role and Key Responsibilities</w:t>
            </w:r>
            <w:r>
              <w:rPr>
                <w:b/>
                <w:i/>
                <w:u w:val="single"/>
              </w:rPr>
              <w:t>-Portfolio Management Services</w:t>
            </w:r>
          </w:p>
          <w:p w:rsidR="009555FE" w:rsidRDefault="009555FE" w:rsidP="009555FE">
            <w:pPr>
              <w:spacing w:after="0" w:line="240" w:lineRule="auto"/>
              <w:jc w:val="both"/>
              <w:rPr>
                <w:b/>
                <w:i/>
                <w:u w:val="single"/>
              </w:rPr>
            </w:pPr>
          </w:p>
          <w:p w:rsidR="009555FE" w:rsidRPr="006716F2" w:rsidRDefault="009555FE" w:rsidP="009F45B5">
            <w:pPr>
              <w:pStyle w:val="ListParagraph"/>
              <w:numPr>
                <w:ilvl w:val="0"/>
                <w:numId w:val="15"/>
              </w:numPr>
              <w:suppressAutoHyphens w:val="0"/>
              <w:spacing w:after="0" w:line="240" w:lineRule="auto"/>
              <w:jc w:val="both"/>
              <w:rPr>
                <w:b/>
                <w:i/>
                <w:u w:val="single"/>
              </w:rPr>
            </w:pPr>
            <w:r w:rsidRPr="003375FA">
              <w:rPr>
                <w:rFonts w:asciiTheme="minorHAnsi" w:hAnsiTheme="minorHAnsi" w:cstheme="minorHAnsi"/>
              </w:rPr>
              <w:t>Handling Operations of client’s portfolio greater than 100 crores of Assets under Management</w:t>
            </w:r>
            <w:r w:rsidR="00E36C60">
              <w:rPr>
                <w:rFonts w:asciiTheme="minorHAnsi" w:hAnsiTheme="minorHAnsi" w:cstheme="minorHAnsi"/>
              </w:rPr>
              <w:t xml:space="preserve"> (Equities),</w:t>
            </w:r>
            <w:r>
              <w:rPr>
                <w:rFonts w:asciiTheme="minorHAnsi" w:hAnsiTheme="minorHAnsi" w:cstheme="minorHAnsi"/>
              </w:rPr>
              <w:t>investor relat</w:t>
            </w:r>
            <w:r w:rsidR="00EF55A7">
              <w:rPr>
                <w:rFonts w:asciiTheme="minorHAnsi" w:hAnsiTheme="minorHAnsi" w:cstheme="minorHAnsi"/>
              </w:rPr>
              <w:t xml:space="preserve">ionship and fund accounting for </w:t>
            </w:r>
            <w:r>
              <w:rPr>
                <w:bCs/>
              </w:rPr>
              <w:t>PMS (Pool &amp; Investor Level)</w:t>
            </w:r>
          </w:p>
          <w:p w:rsidR="009555FE" w:rsidRPr="009F2BC8" w:rsidRDefault="009F2BC8" w:rsidP="009F45B5">
            <w:pPr>
              <w:pStyle w:val="ListParagraph"/>
              <w:numPr>
                <w:ilvl w:val="0"/>
                <w:numId w:val="15"/>
              </w:numPr>
              <w:suppressAutoHyphens w:val="0"/>
              <w:spacing w:after="0" w:line="240" w:lineRule="auto"/>
              <w:jc w:val="both"/>
              <w:rPr>
                <w:b/>
                <w:i/>
                <w:u w:val="single"/>
              </w:rPr>
            </w:pPr>
            <w:r w:rsidRPr="006716F2">
              <w:rPr>
                <w:bCs/>
              </w:rPr>
              <w:t>Handling Statutory</w:t>
            </w:r>
            <w:r w:rsidR="009555FE" w:rsidRPr="006716F2">
              <w:rPr>
                <w:bCs/>
              </w:rPr>
              <w:t xml:space="preserve"> Compliances comprising of</w:t>
            </w:r>
            <w:r>
              <w:rPr>
                <w:bCs/>
              </w:rPr>
              <w:t xml:space="preserve"> </w:t>
            </w:r>
            <w:r w:rsidR="009555FE" w:rsidRPr="009F2BC8">
              <w:rPr>
                <w:bCs/>
              </w:rPr>
              <w:t xml:space="preserve">SEBI Monthly </w:t>
            </w:r>
            <w:r w:rsidRPr="009F2BC8">
              <w:rPr>
                <w:bCs/>
              </w:rPr>
              <w:t>Report</w:t>
            </w:r>
            <w:r w:rsidRPr="009F2BC8">
              <w:rPr>
                <w:b/>
                <w:bCs/>
              </w:rPr>
              <w:t>,</w:t>
            </w:r>
            <w:r w:rsidR="009555FE" w:rsidRPr="009F2BC8">
              <w:rPr>
                <w:b/>
                <w:bCs/>
              </w:rPr>
              <w:t xml:space="preserve"> </w:t>
            </w:r>
            <w:r w:rsidR="00DA0201">
              <w:rPr>
                <w:bCs/>
              </w:rPr>
              <w:t>Quarterly, Half</w:t>
            </w:r>
            <w:r w:rsidR="009555FE" w:rsidRPr="009F2BC8">
              <w:rPr>
                <w:bCs/>
              </w:rPr>
              <w:t xml:space="preserve"> yearly </w:t>
            </w:r>
            <w:r w:rsidR="00EF55A7" w:rsidRPr="009F2BC8">
              <w:rPr>
                <w:bCs/>
              </w:rPr>
              <w:t>Report</w:t>
            </w:r>
            <w:r w:rsidR="00EF55A7">
              <w:rPr>
                <w:bCs/>
              </w:rPr>
              <w:t>, Annual</w:t>
            </w:r>
            <w:r>
              <w:rPr>
                <w:bCs/>
              </w:rPr>
              <w:t xml:space="preserve"> a</w:t>
            </w:r>
            <w:r w:rsidR="009555FE" w:rsidRPr="009F2BC8">
              <w:rPr>
                <w:bCs/>
              </w:rPr>
              <w:t>udit</w:t>
            </w:r>
            <w:r w:rsidR="00DA0201">
              <w:rPr>
                <w:bCs/>
              </w:rPr>
              <w:t xml:space="preserve"> and submitting fund documents such as Disclosure Documents to SEBI within stipulated period.</w:t>
            </w:r>
          </w:p>
          <w:p w:rsidR="009555FE" w:rsidRPr="006716F2" w:rsidRDefault="009555FE" w:rsidP="009F45B5">
            <w:pPr>
              <w:pStyle w:val="ListParagraph"/>
              <w:numPr>
                <w:ilvl w:val="0"/>
                <w:numId w:val="15"/>
              </w:numPr>
              <w:suppressAutoHyphens w:val="0"/>
              <w:spacing w:after="0" w:line="240" w:lineRule="auto"/>
              <w:jc w:val="both"/>
              <w:rPr>
                <w:b/>
                <w:i/>
                <w:u w:val="single"/>
              </w:rPr>
            </w:pPr>
            <w:r>
              <w:rPr>
                <w:bCs/>
              </w:rPr>
              <w:t>Liaising with the custodian for the trade confirmation to the exchange and allocation of units to client’s demat account.</w:t>
            </w:r>
          </w:p>
          <w:p w:rsidR="009555FE" w:rsidRDefault="009555FE" w:rsidP="009F45B5">
            <w:pPr>
              <w:pStyle w:val="ListParagraph"/>
              <w:numPr>
                <w:ilvl w:val="0"/>
                <w:numId w:val="15"/>
              </w:numPr>
              <w:suppressAutoHyphens w:val="0"/>
              <w:spacing w:after="0" w:line="240" w:lineRule="auto"/>
              <w:jc w:val="both"/>
            </w:pPr>
            <w:r w:rsidRPr="006716F2">
              <w:t>Co-coordinating</w:t>
            </w:r>
            <w:r>
              <w:t xml:space="preserve"> with Fund Manager to execute the trade deal as per the investment rationale by generating order using order management software and sending instruction to the broker using Bloomberg software.</w:t>
            </w:r>
          </w:p>
          <w:p w:rsidR="009555FE" w:rsidRPr="00C16208" w:rsidRDefault="009555FE" w:rsidP="009F45B5">
            <w:pPr>
              <w:pStyle w:val="ListParagraph"/>
              <w:numPr>
                <w:ilvl w:val="0"/>
                <w:numId w:val="15"/>
              </w:numPr>
              <w:tabs>
                <w:tab w:val="left" w:pos="1170"/>
              </w:tabs>
              <w:suppressAutoHyphens w:val="0"/>
              <w:spacing w:after="0"/>
              <w:jc w:val="both"/>
              <w:rPr>
                <w:b/>
                <w:bCs/>
              </w:rPr>
            </w:pPr>
            <w:r w:rsidRPr="00C16208">
              <w:rPr>
                <w:bCs/>
              </w:rPr>
              <w:t>Reconciliation of Bank and MF Balan</w:t>
            </w:r>
            <w:r>
              <w:rPr>
                <w:bCs/>
              </w:rPr>
              <w:t>ces of Investors on daily basis to decide the cash flow for the upcoming trade deals.</w:t>
            </w:r>
          </w:p>
          <w:p w:rsidR="009555FE" w:rsidRDefault="009555FE" w:rsidP="009F45B5">
            <w:pPr>
              <w:pStyle w:val="ListParagraph"/>
              <w:numPr>
                <w:ilvl w:val="0"/>
                <w:numId w:val="15"/>
              </w:numPr>
              <w:tabs>
                <w:tab w:val="left" w:pos="1170"/>
              </w:tabs>
              <w:suppressAutoHyphens w:val="0"/>
              <w:spacing w:after="0"/>
              <w:jc w:val="both"/>
              <w:rPr>
                <w:bCs/>
              </w:rPr>
            </w:pPr>
            <w:r w:rsidRPr="00AD45AC">
              <w:rPr>
                <w:bCs/>
              </w:rPr>
              <w:t>Maintaining Schedule of Investments</w:t>
            </w:r>
            <w:r>
              <w:rPr>
                <w:bCs/>
              </w:rPr>
              <w:t xml:space="preserve"> for the purpose of determining the asset class percentage between equities and cash equivalent in order to arrive at Client level AUM and pool level AUM on daily basis.</w:t>
            </w:r>
          </w:p>
          <w:p w:rsidR="009555FE" w:rsidRDefault="009555FE" w:rsidP="009F45B5">
            <w:pPr>
              <w:pStyle w:val="ListParagraph"/>
              <w:numPr>
                <w:ilvl w:val="0"/>
                <w:numId w:val="15"/>
              </w:numPr>
              <w:suppressAutoHyphens w:val="0"/>
              <w:spacing w:after="0" w:line="240" w:lineRule="auto"/>
              <w:jc w:val="both"/>
            </w:pPr>
            <w:r>
              <w:lastRenderedPageBreak/>
              <w:t>Supporting investment analyst for the preparation of investor newsletter on monthly basis about the fund’s performance and strategies adapted for the month with respect to current market situation.</w:t>
            </w:r>
          </w:p>
          <w:p w:rsidR="009555FE" w:rsidRDefault="009555FE" w:rsidP="009F45B5">
            <w:pPr>
              <w:pStyle w:val="ListParagraph"/>
              <w:numPr>
                <w:ilvl w:val="0"/>
                <w:numId w:val="15"/>
              </w:numPr>
              <w:suppressAutoHyphens w:val="0"/>
              <w:spacing w:after="0" w:line="240" w:lineRule="auto"/>
              <w:jc w:val="both"/>
            </w:pPr>
            <w:r>
              <w:t>Scrutinizing the accuracy of the client’s monthly report provided by the custodian with the books of accounts maintained internally at our end.</w:t>
            </w:r>
          </w:p>
          <w:p w:rsidR="009555FE" w:rsidRDefault="009F2BC8" w:rsidP="009F45B5">
            <w:pPr>
              <w:pStyle w:val="ListParagraph"/>
              <w:numPr>
                <w:ilvl w:val="0"/>
                <w:numId w:val="15"/>
              </w:numPr>
              <w:suppressAutoHyphens w:val="0"/>
              <w:spacing w:after="0" w:line="240" w:lineRule="auto"/>
              <w:jc w:val="both"/>
            </w:pPr>
            <w:r>
              <w:t>Handling investor queries with respect to their portfolio valuations- credit &amp; risk management in an effective manner to build client’s trust and satisfaction.</w:t>
            </w:r>
          </w:p>
          <w:p w:rsidR="009555FE" w:rsidRDefault="009F2BC8" w:rsidP="009F45B5">
            <w:pPr>
              <w:pStyle w:val="ListParagraph"/>
              <w:numPr>
                <w:ilvl w:val="0"/>
                <w:numId w:val="15"/>
              </w:numPr>
              <w:suppressAutoHyphens w:val="0"/>
              <w:spacing w:after="0" w:line="240" w:lineRule="auto"/>
              <w:jc w:val="both"/>
            </w:pPr>
            <w:r>
              <w:t>Liaising with Distributors, Advisors registered with SEBI to attract more clients into the business by identifying different categories of investors depending on their financial goal.</w:t>
            </w:r>
          </w:p>
          <w:p w:rsidR="009F2BC8" w:rsidRDefault="009F2BC8" w:rsidP="009F45B5">
            <w:pPr>
              <w:pStyle w:val="ListParagraph"/>
              <w:numPr>
                <w:ilvl w:val="0"/>
                <w:numId w:val="15"/>
              </w:numPr>
              <w:tabs>
                <w:tab w:val="left" w:pos="1170"/>
              </w:tabs>
              <w:suppressAutoHyphens w:val="0"/>
              <w:spacing w:after="0"/>
              <w:jc w:val="both"/>
              <w:rPr>
                <w:bCs/>
              </w:rPr>
            </w:pPr>
            <w:r>
              <w:rPr>
                <w:bCs/>
              </w:rPr>
              <w:t xml:space="preserve">Coordinating with Auditors to complete Annual Audit for </w:t>
            </w:r>
            <w:r w:rsidR="009F45B5">
              <w:rPr>
                <w:bCs/>
              </w:rPr>
              <w:t>PMS at fund level and statutory level.</w:t>
            </w:r>
          </w:p>
          <w:p w:rsidR="009F2BC8" w:rsidRDefault="009F2BC8" w:rsidP="009F45B5">
            <w:pPr>
              <w:pStyle w:val="ListParagraph"/>
              <w:numPr>
                <w:ilvl w:val="0"/>
                <w:numId w:val="15"/>
              </w:numPr>
              <w:tabs>
                <w:tab w:val="left" w:pos="1170"/>
              </w:tabs>
              <w:suppressAutoHyphens w:val="0"/>
              <w:spacing w:after="0"/>
              <w:jc w:val="both"/>
              <w:rPr>
                <w:bCs/>
              </w:rPr>
            </w:pPr>
            <w:r>
              <w:rPr>
                <w:bCs/>
              </w:rPr>
              <w:t>Computing Advance tax workings and income statements at investor level on quarterly basis and clarifying their queries with respect to taxation.</w:t>
            </w:r>
          </w:p>
          <w:p w:rsidR="009F2BC8" w:rsidRDefault="009F2BC8" w:rsidP="009F45B5">
            <w:pPr>
              <w:pStyle w:val="ListParagraph"/>
              <w:numPr>
                <w:ilvl w:val="0"/>
                <w:numId w:val="15"/>
              </w:numPr>
              <w:tabs>
                <w:tab w:val="left" w:pos="1170"/>
              </w:tabs>
              <w:suppressAutoHyphens w:val="0"/>
              <w:spacing w:after="0"/>
              <w:jc w:val="both"/>
              <w:rPr>
                <w:bCs/>
              </w:rPr>
            </w:pPr>
            <w:r>
              <w:rPr>
                <w:bCs/>
              </w:rPr>
              <w:t>Handling preliminary activities comprising of Bank &amp; Demat Account Opening, CKYC and KRA Registration for the investors.</w:t>
            </w:r>
          </w:p>
          <w:p w:rsidR="009555FE" w:rsidRDefault="00952BD4" w:rsidP="00A55179">
            <w:pPr>
              <w:pStyle w:val="ListParagraph"/>
              <w:numPr>
                <w:ilvl w:val="0"/>
                <w:numId w:val="15"/>
              </w:numPr>
              <w:tabs>
                <w:tab w:val="left" w:pos="1170"/>
              </w:tabs>
              <w:suppressAutoHyphens w:val="0"/>
              <w:spacing w:after="0"/>
              <w:jc w:val="both"/>
              <w:rPr>
                <w:bCs/>
              </w:rPr>
            </w:pPr>
            <w:r>
              <w:rPr>
                <w:bCs/>
              </w:rPr>
              <w:t xml:space="preserve">Liaising with the accounts payable </w:t>
            </w:r>
            <w:r w:rsidR="009F2BC8">
              <w:rPr>
                <w:bCs/>
              </w:rPr>
              <w:t>teams for TDS and vendor payments.</w:t>
            </w:r>
          </w:p>
          <w:p w:rsidR="00A55179" w:rsidRPr="00A55179" w:rsidRDefault="00A55179" w:rsidP="00A55179">
            <w:pPr>
              <w:tabs>
                <w:tab w:val="left" w:pos="1170"/>
              </w:tabs>
              <w:suppressAutoHyphens w:val="0"/>
              <w:spacing w:after="0"/>
              <w:ind w:left="720"/>
              <w:jc w:val="both"/>
              <w:rPr>
                <w:bCs/>
              </w:rPr>
            </w:pPr>
          </w:p>
          <w:p w:rsidR="00DA0201" w:rsidRDefault="00DA0201" w:rsidP="00DA0201">
            <w:pPr>
              <w:spacing w:after="0" w:line="240" w:lineRule="auto"/>
              <w:jc w:val="both"/>
              <w:rPr>
                <w:b/>
                <w:i/>
                <w:u w:val="single"/>
              </w:rPr>
            </w:pPr>
            <w:r w:rsidRPr="00FA1404">
              <w:rPr>
                <w:b/>
                <w:i/>
                <w:u w:val="single"/>
              </w:rPr>
              <w:t>Role and Key Responsibilities</w:t>
            </w:r>
            <w:r w:rsidR="00EF55A7">
              <w:rPr>
                <w:b/>
                <w:i/>
                <w:u w:val="single"/>
              </w:rPr>
              <w:t>- Alternative Investment Fund</w:t>
            </w:r>
          </w:p>
          <w:p w:rsidR="00EF55A7" w:rsidRDefault="00EF55A7" w:rsidP="00DA0201">
            <w:pPr>
              <w:spacing w:after="0" w:line="240" w:lineRule="auto"/>
              <w:jc w:val="both"/>
              <w:rPr>
                <w:b/>
                <w:i/>
                <w:u w:val="single"/>
              </w:rPr>
            </w:pPr>
          </w:p>
          <w:p w:rsidR="00EF55A7" w:rsidRPr="009F45B5" w:rsidRDefault="009F45B5" w:rsidP="009F45B5">
            <w:pPr>
              <w:pStyle w:val="ListParagraph"/>
              <w:numPr>
                <w:ilvl w:val="0"/>
                <w:numId w:val="15"/>
              </w:numPr>
              <w:suppressAutoHyphens w:val="0"/>
              <w:spacing w:after="0" w:line="240" w:lineRule="auto"/>
              <w:jc w:val="both"/>
              <w:rPr>
                <w:b/>
                <w:i/>
                <w:u w:val="single"/>
              </w:rPr>
            </w:pPr>
            <w:r>
              <w:rPr>
                <w:rFonts w:asciiTheme="minorHAnsi" w:hAnsiTheme="minorHAnsi" w:cstheme="minorHAnsi"/>
              </w:rPr>
              <w:t>Handling Operations of category II &amp; III alternative investment fund and computing NAV on monthly basis at Fund &amp; Investor Level.</w:t>
            </w:r>
          </w:p>
          <w:p w:rsidR="009F45B5" w:rsidRPr="008F3B4D" w:rsidRDefault="009F45B5" w:rsidP="008F3B4D">
            <w:pPr>
              <w:numPr>
                <w:ilvl w:val="0"/>
                <w:numId w:val="15"/>
              </w:numPr>
              <w:tabs>
                <w:tab w:val="left" w:pos="1170"/>
              </w:tabs>
              <w:suppressAutoHyphens w:val="0"/>
              <w:spacing w:after="0"/>
              <w:jc w:val="both"/>
              <w:rPr>
                <w:b/>
                <w:bCs/>
              </w:rPr>
            </w:pPr>
            <w:r>
              <w:rPr>
                <w:bCs/>
              </w:rPr>
              <w:t xml:space="preserve">Preparing workings for apportioning &amp; distribution of revenue to investors whenever </w:t>
            </w:r>
            <w:r w:rsidRPr="00D211E6">
              <w:rPr>
                <w:bCs/>
              </w:rPr>
              <w:t xml:space="preserve">received at fund level.  </w:t>
            </w:r>
          </w:p>
          <w:p w:rsidR="009F45B5" w:rsidRPr="009F45B5" w:rsidRDefault="009F45B5" w:rsidP="009F45B5">
            <w:pPr>
              <w:pStyle w:val="ListParagraph"/>
              <w:numPr>
                <w:ilvl w:val="0"/>
                <w:numId w:val="15"/>
              </w:numPr>
              <w:suppressAutoHyphens w:val="0"/>
              <w:spacing w:after="0" w:line="240" w:lineRule="auto"/>
              <w:jc w:val="both"/>
              <w:rPr>
                <w:b/>
                <w:i/>
                <w:u w:val="single"/>
              </w:rPr>
            </w:pPr>
            <w:r w:rsidRPr="006716F2">
              <w:rPr>
                <w:bCs/>
              </w:rPr>
              <w:t>Handling Statutory Compliances comprising of</w:t>
            </w:r>
            <w:r>
              <w:rPr>
                <w:bCs/>
              </w:rPr>
              <w:t xml:space="preserve"> Quarterly SEBI reports, Trust </w:t>
            </w:r>
            <w:r w:rsidRPr="00D211E6">
              <w:rPr>
                <w:bCs/>
              </w:rPr>
              <w:t>Compliance report, Form 64C &amp; Form 64D</w:t>
            </w:r>
            <w:r>
              <w:rPr>
                <w:bCs/>
              </w:rPr>
              <w:t>, Compliance Test report and PPM.</w:t>
            </w:r>
          </w:p>
          <w:p w:rsidR="009F45B5" w:rsidRPr="009F45B5" w:rsidRDefault="009F45B5" w:rsidP="009F45B5">
            <w:pPr>
              <w:pStyle w:val="ListParagraph"/>
              <w:numPr>
                <w:ilvl w:val="0"/>
                <w:numId w:val="15"/>
              </w:numPr>
              <w:suppressAutoHyphens w:val="0"/>
              <w:spacing w:after="0" w:line="240" w:lineRule="auto"/>
              <w:jc w:val="both"/>
              <w:rPr>
                <w:b/>
                <w:i/>
                <w:u w:val="single"/>
              </w:rPr>
            </w:pPr>
            <w:r>
              <w:rPr>
                <w:bCs/>
              </w:rPr>
              <w:t xml:space="preserve">Scrutinizing </w:t>
            </w:r>
            <w:r w:rsidRPr="009F45B5">
              <w:rPr>
                <w:bCs/>
              </w:rPr>
              <w:t>Quarterly &amp; annual Income statements of Investors as per their proportionate ratio in the fund</w:t>
            </w:r>
            <w:r>
              <w:rPr>
                <w:bCs/>
              </w:rPr>
              <w:t xml:space="preserve"> provided by the RTA.</w:t>
            </w:r>
          </w:p>
          <w:p w:rsidR="009F45B5" w:rsidRPr="00D211E6" w:rsidRDefault="009F45B5" w:rsidP="009F45B5">
            <w:pPr>
              <w:numPr>
                <w:ilvl w:val="0"/>
                <w:numId w:val="15"/>
              </w:numPr>
              <w:tabs>
                <w:tab w:val="left" w:pos="1170"/>
              </w:tabs>
              <w:suppressAutoHyphens w:val="0"/>
              <w:spacing w:after="0"/>
              <w:jc w:val="both"/>
              <w:rPr>
                <w:b/>
                <w:bCs/>
              </w:rPr>
            </w:pPr>
            <w:r>
              <w:rPr>
                <w:bCs/>
              </w:rPr>
              <w:t>Handling investor related queries with respect to identification of revenue from Fund and information related</w:t>
            </w:r>
            <w:r w:rsidRPr="00D211E6">
              <w:rPr>
                <w:bCs/>
              </w:rPr>
              <w:t xml:space="preserve"> to taxation.</w:t>
            </w:r>
          </w:p>
          <w:p w:rsidR="009F45B5" w:rsidRPr="009F45B5" w:rsidRDefault="009F45B5" w:rsidP="009F45B5">
            <w:pPr>
              <w:pStyle w:val="ListParagraph"/>
              <w:numPr>
                <w:ilvl w:val="0"/>
                <w:numId w:val="15"/>
              </w:numPr>
              <w:suppressAutoHyphens w:val="0"/>
              <w:spacing w:after="0" w:line="240" w:lineRule="auto"/>
              <w:jc w:val="both"/>
              <w:rPr>
                <w:b/>
                <w:i/>
                <w:u w:val="single"/>
              </w:rPr>
            </w:pPr>
            <w:r>
              <w:rPr>
                <w:bCs/>
              </w:rPr>
              <w:t xml:space="preserve">Handling TDS related activities like preparing summary, making </w:t>
            </w:r>
            <w:r w:rsidRPr="00D211E6">
              <w:rPr>
                <w:bCs/>
              </w:rPr>
              <w:t>payments, filing ret</w:t>
            </w:r>
            <w:r>
              <w:rPr>
                <w:bCs/>
              </w:rPr>
              <w:t>urns and vendor payments.</w:t>
            </w:r>
          </w:p>
          <w:p w:rsidR="009F45B5" w:rsidRPr="0013261A" w:rsidRDefault="009F45B5" w:rsidP="009F45B5">
            <w:pPr>
              <w:numPr>
                <w:ilvl w:val="0"/>
                <w:numId w:val="15"/>
              </w:numPr>
              <w:tabs>
                <w:tab w:val="left" w:pos="1170"/>
              </w:tabs>
              <w:suppressAutoHyphens w:val="0"/>
              <w:spacing w:after="0"/>
              <w:jc w:val="both"/>
              <w:rPr>
                <w:b/>
                <w:bCs/>
              </w:rPr>
            </w:pPr>
            <w:r>
              <w:rPr>
                <w:bCs/>
              </w:rPr>
              <w:t xml:space="preserve">Providing assistance for internal audit requirement as well as to statutory audit </w:t>
            </w:r>
            <w:r w:rsidR="0013261A">
              <w:rPr>
                <w:bCs/>
              </w:rPr>
              <w:t>and fund accountants for hassle free operations.</w:t>
            </w:r>
          </w:p>
          <w:p w:rsidR="009555FE" w:rsidRPr="00444823" w:rsidRDefault="009555FE" w:rsidP="009555FE">
            <w:pPr>
              <w:pBdr>
                <w:bottom w:val="single" w:sz="4" w:space="1" w:color="808080"/>
              </w:pBdr>
              <w:spacing w:after="0" w:line="240" w:lineRule="auto"/>
              <w:rPr>
                <w:b/>
                <w:sz w:val="28"/>
                <w:szCs w:val="28"/>
              </w:rPr>
            </w:pPr>
            <w:r w:rsidRPr="00444823">
              <w:rPr>
                <w:b/>
                <w:sz w:val="28"/>
                <w:szCs w:val="28"/>
              </w:rPr>
              <w:t xml:space="preserve">HDFC Bank </w:t>
            </w:r>
            <w:r>
              <w:rPr>
                <w:b/>
                <w:sz w:val="28"/>
                <w:szCs w:val="28"/>
              </w:rPr>
              <w:t>Ltd , Chennai, Sep 2015- May2018</w:t>
            </w:r>
          </w:p>
          <w:p w:rsidR="009555FE" w:rsidRPr="00FF239F" w:rsidRDefault="009555FE" w:rsidP="009555FE">
            <w:pPr>
              <w:pBdr>
                <w:bottom w:val="single" w:sz="4" w:space="1" w:color="808080"/>
              </w:pBdr>
              <w:spacing w:after="0" w:line="240" w:lineRule="auto"/>
              <w:rPr>
                <w:b/>
              </w:rPr>
            </w:pPr>
            <w:r w:rsidRPr="00FF239F">
              <w:rPr>
                <w:b/>
              </w:rPr>
              <w:t>Relationship Manager- Capital &amp; Commodity Market, Assistant Manager Level</w:t>
            </w:r>
          </w:p>
          <w:p w:rsidR="009555FE" w:rsidRPr="00FF239F" w:rsidRDefault="009555FE" w:rsidP="009555FE">
            <w:pPr>
              <w:spacing w:after="0" w:line="240" w:lineRule="auto"/>
              <w:jc w:val="both"/>
              <w:rPr>
                <w:b/>
                <w:sz w:val="28"/>
                <w:szCs w:val="28"/>
              </w:rPr>
            </w:pPr>
          </w:p>
          <w:p w:rsidR="009555FE" w:rsidRPr="00FA1404" w:rsidRDefault="009555FE" w:rsidP="009555FE">
            <w:pPr>
              <w:spacing w:after="0" w:line="240" w:lineRule="auto"/>
              <w:jc w:val="both"/>
              <w:rPr>
                <w:b/>
                <w:i/>
                <w:u w:val="single"/>
              </w:rPr>
            </w:pPr>
            <w:r w:rsidRPr="00FA1404">
              <w:rPr>
                <w:b/>
                <w:i/>
                <w:u w:val="single"/>
              </w:rPr>
              <w:t>Role and Key Responsibilities</w:t>
            </w:r>
          </w:p>
          <w:p w:rsidR="009555FE" w:rsidRPr="00106F20" w:rsidRDefault="009555FE" w:rsidP="009F45B5">
            <w:pPr>
              <w:pStyle w:val="ListParagraph"/>
              <w:numPr>
                <w:ilvl w:val="0"/>
                <w:numId w:val="15"/>
              </w:numPr>
              <w:suppressAutoHyphens w:val="0"/>
              <w:jc w:val="both"/>
              <w:rPr>
                <w:rFonts w:asciiTheme="minorHAnsi" w:hAnsiTheme="minorHAnsi" w:cstheme="minorHAnsi"/>
              </w:rPr>
            </w:pPr>
            <w:r w:rsidRPr="00106F20">
              <w:rPr>
                <w:rFonts w:asciiTheme="minorHAnsi" w:hAnsiTheme="minorHAnsi" w:cstheme="minorHAnsi"/>
              </w:rPr>
              <w:t xml:space="preserve">Relationship Manager for Corporate Broking Customers handling their short term and long term finances, Transaction business, Cash Management Services, Treasury Services, Cross-sell of Retail Branch Banking Services and acquisition of new customers. </w:t>
            </w:r>
          </w:p>
          <w:p w:rsidR="009555FE" w:rsidRPr="00106F20" w:rsidRDefault="009555FE" w:rsidP="009F45B5">
            <w:pPr>
              <w:pStyle w:val="ListParagraph"/>
              <w:numPr>
                <w:ilvl w:val="0"/>
                <w:numId w:val="15"/>
              </w:numPr>
              <w:suppressAutoHyphens w:val="0"/>
              <w:jc w:val="both"/>
              <w:rPr>
                <w:rFonts w:asciiTheme="minorHAnsi" w:hAnsiTheme="minorHAnsi" w:cstheme="minorHAnsi"/>
              </w:rPr>
            </w:pPr>
            <w:r w:rsidRPr="00106F20">
              <w:rPr>
                <w:rFonts w:asciiTheme="minorHAnsi" w:hAnsiTheme="minorHAnsi" w:cstheme="minorHAnsi"/>
              </w:rPr>
              <w:t xml:space="preserve">Portfolio Management of broking and mutual fund clients to meet their requirements, enlighten on the new technology development, problem solving approach to satisfy the customer needs and to achieve the business </w:t>
            </w:r>
            <w:r w:rsidR="008F3B4D" w:rsidRPr="00106F20">
              <w:rPr>
                <w:rFonts w:asciiTheme="minorHAnsi" w:hAnsiTheme="minorHAnsi" w:cstheme="minorHAnsi"/>
              </w:rPr>
              <w:t>plans.</w:t>
            </w:r>
          </w:p>
          <w:p w:rsidR="009555FE" w:rsidRPr="00106F20" w:rsidRDefault="009555FE" w:rsidP="009F45B5">
            <w:pPr>
              <w:pStyle w:val="ListParagraph"/>
              <w:numPr>
                <w:ilvl w:val="0"/>
                <w:numId w:val="15"/>
              </w:numPr>
              <w:suppressAutoHyphens w:val="0"/>
              <w:jc w:val="both"/>
              <w:rPr>
                <w:rFonts w:asciiTheme="minorHAnsi" w:hAnsiTheme="minorHAnsi" w:cstheme="minorHAnsi"/>
              </w:rPr>
            </w:pPr>
            <w:r w:rsidRPr="00106F20">
              <w:rPr>
                <w:rFonts w:asciiTheme="minorHAnsi" w:hAnsiTheme="minorHAnsi" w:cstheme="minorHAnsi"/>
              </w:rPr>
              <w:t>Financial Review (Both Quantitative and Qualitative Analysis) and Risk Assessment Model Rating of Broking Companies for Credit appraisal.</w:t>
            </w:r>
          </w:p>
          <w:p w:rsidR="009555FE" w:rsidRPr="00106F20" w:rsidRDefault="009555FE" w:rsidP="009F45B5">
            <w:pPr>
              <w:pStyle w:val="ListParagraph"/>
              <w:numPr>
                <w:ilvl w:val="0"/>
                <w:numId w:val="15"/>
              </w:numPr>
              <w:suppressAutoHyphens w:val="0"/>
              <w:jc w:val="both"/>
              <w:rPr>
                <w:rFonts w:asciiTheme="minorHAnsi" w:hAnsiTheme="minorHAnsi" w:cstheme="minorHAnsi"/>
              </w:rPr>
            </w:pPr>
            <w:r w:rsidRPr="00106F20">
              <w:rPr>
                <w:rFonts w:asciiTheme="minorHAnsi" w:hAnsiTheme="minorHAnsi" w:cstheme="minorHAnsi"/>
              </w:rPr>
              <w:t xml:space="preserve">Ensure </w:t>
            </w:r>
            <w:r w:rsidRPr="00106F20">
              <w:rPr>
                <w:rFonts w:asciiTheme="minorHAnsi" w:hAnsiTheme="minorHAnsi" w:cstheme="minorHAnsi"/>
                <w:color w:val="000000"/>
                <w:sz w:val="24"/>
                <w:szCs w:val="24"/>
              </w:rPr>
              <w:t>internal, external and regulatory compliances of the bank for satisfactory audit report.</w:t>
            </w:r>
          </w:p>
          <w:p w:rsidR="009555FE" w:rsidRPr="00A55179" w:rsidRDefault="009555FE" w:rsidP="00A55179">
            <w:pPr>
              <w:pStyle w:val="ListParagraph"/>
              <w:numPr>
                <w:ilvl w:val="0"/>
                <w:numId w:val="15"/>
              </w:numPr>
              <w:suppressAutoHyphens w:val="0"/>
              <w:jc w:val="both"/>
              <w:rPr>
                <w:rFonts w:asciiTheme="minorHAnsi" w:hAnsiTheme="minorHAnsi" w:cstheme="minorHAnsi"/>
              </w:rPr>
            </w:pPr>
            <w:r>
              <w:rPr>
                <w:rFonts w:asciiTheme="minorHAnsi" w:hAnsiTheme="minorHAnsi" w:cstheme="minorHAnsi"/>
              </w:rPr>
              <w:t xml:space="preserve">I manage bankers to the issue for </w:t>
            </w:r>
            <w:r w:rsidRPr="00106F20">
              <w:rPr>
                <w:rFonts w:asciiTheme="minorHAnsi" w:hAnsiTheme="minorHAnsi" w:cstheme="minorHAnsi"/>
              </w:rPr>
              <w:t>initial public offering</w:t>
            </w:r>
            <w:r>
              <w:rPr>
                <w:rFonts w:asciiTheme="minorHAnsi" w:hAnsiTheme="minorHAnsi" w:cstheme="minorHAnsi"/>
              </w:rPr>
              <w:t xml:space="preserve"> from initial stage till listing process</w:t>
            </w:r>
            <w:r w:rsidRPr="00106F20">
              <w:rPr>
                <w:rFonts w:asciiTheme="minorHAnsi" w:hAnsiTheme="minorHAnsi" w:cstheme="minorHAnsi"/>
              </w:rPr>
              <w:t xml:space="preserve"> and to provide end to end solution for the corporate.</w:t>
            </w:r>
          </w:p>
          <w:p w:rsidR="009555FE" w:rsidRDefault="009555FE" w:rsidP="009555FE">
            <w:pPr>
              <w:pBdr>
                <w:bottom w:val="single" w:sz="4" w:space="1" w:color="808080"/>
              </w:pBdr>
              <w:spacing w:after="0" w:line="240" w:lineRule="auto"/>
              <w:rPr>
                <w:b/>
                <w:sz w:val="28"/>
                <w:szCs w:val="28"/>
              </w:rPr>
            </w:pPr>
            <w:r>
              <w:rPr>
                <w:b/>
                <w:sz w:val="28"/>
                <w:szCs w:val="28"/>
              </w:rPr>
              <w:lastRenderedPageBreak/>
              <w:t>SUGAL&amp;DAMANI SHARE BROKERS LTD, Chennai, June 2014 - July 2015</w:t>
            </w:r>
          </w:p>
          <w:p w:rsidR="009555FE" w:rsidRPr="00FF239F" w:rsidRDefault="009555FE" w:rsidP="009555FE">
            <w:pPr>
              <w:pBdr>
                <w:bottom w:val="single" w:sz="4" w:space="1" w:color="808080"/>
              </w:pBdr>
              <w:spacing w:after="0" w:line="240" w:lineRule="auto"/>
              <w:rPr>
                <w:sz w:val="12"/>
              </w:rPr>
            </w:pPr>
            <w:r w:rsidRPr="00FF239F">
              <w:rPr>
                <w:b/>
              </w:rPr>
              <w:t xml:space="preserve">FINANCIAL ANALYST          </w:t>
            </w:r>
          </w:p>
          <w:p w:rsidR="009555FE" w:rsidRPr="00FF239F" w:rsidRDefault="009555FE" w:rsidP="009555FE">
            <w:pPr>
              <w:spacing w:after="0" w:line="240" w:lineRule="auto"/>
              <w:rPr>
                <w:b/>
                <w:i/>
              </w:rPr>
            </w:pPr>
          </w:p>
          <w:p w:rsidR="009555FE" w:rsidRDefault="009555FE" w:rsidP="009555FE">
            <w:pPr>
              <w:spacing w:after="0" w:line="240" w:lineRule="auto"/>
              <w:rPr>
                <w:b/>
                <w:i/>
                <w:u w:val="single"/>
              </w:rPr>
            </w:pPr>
            <w:r>
              <w:rPr>
                <w:b/>
                <w:i/>
                <w:u w:val="single"/>
              </w:rPr>
              <w:t>Role and Key Responsibilities</w:t>
            </w:r>
          </w:p>
          <w:p w:rsidR="009555FE" w:rsidRPr="00FA1404" w:rsidRDefault="009555FE" w:rsidP="009F45B5">
            <w:pPr>
              <w:pStyle w:val="ListParagraph"/>
              <w:numPr>
                <w:ilvl w:val="0"/>
                <w:numId w:val="15"/>
              </w:numPr>
              <w:spacing w:after="0" w:line="240" w:lineRule="auto"/>
              <w:jc w:val="both"/>
              <w:rPr>
                <w:rFonts w:asciiTheme="minorHAnsi" w:eastAsia="Cambria" w:hAnsiTheme="minorHAnsi"/>
                <w:sz w:val="24"/>
                <w:szCs w:val="24"/>
              </w:rPr>
            </w:pPr>
            <w:r w:rsidRPr="00FA1404">
              <w:rPr>
                <w:rFonts w:eastAsia="Cambria"/>
                <w:sz w:val="24"/>
                <w:szCs w:val="24"/>
              </w:rPr>
              <w:t>My major work skill includes wealth management and preparation of equity research report by fundamental and technical analysis.</w:t>
            </w:r>
          </w:p>
          <w:p w:rsidR="009555FE" w:rsidRPr="00FA1404" w:rsidRDefault="009555FE" w:rsidP="009F45B5">
            <w:pPr>
              <w:pStyle w:val="ListParagraph"/>
              <w:numPr>
                <w:ilvl w:val="0"/>
                <w:numId w:val="15"/>
              </w:numPr>
              <w:spacing w:after="0" w:line="240" w:lineRule="auto"/>
              <w:jc w:val="both"/>
              <w:rPr>
                <w:rFonts w:asciiTheme="minorHAnsi" w:eastAsia="Cambria" w:hAnsiTheme="minorHAnsi"/>
                <w:sz w:val="24"/>
                <w:szCs w:val="24"/>
              </w:rPr>
            </w:pPr>
            <w:r w:rsidRPr="00FA1404">
              <w:rPr>
                <w:rFonts w:eastAsia="Cambria"/>
                <w:sz w:val="24"/>
                <w:szCs w:val="24"/>
              </w:rPr>
              <w:t xml:space="preserve">Maintaining the investor portfolio by ascertaining risk and preparing a screening diagnosis report. </w:t>
            </w:r>
          </w:p>
          <w:p w:rsidR="009555FE" w:rsidRPr="00FA1404" w:rsidRDefault="009555FE" w:rsidP="009F45B5">
            <w:pPr>
              <w:pStyle w:val="ListParagraph"/>
              <w:numPr>
                <w:ilvl w:val="0"/>
                <w:numId w:val="15"/>
              </w:numPr>
              <w:spacing w:after="0" w:line="240" w:lineRule="auto"/>
              <w:jc w:val="both"/>
              <w:rPr>
                <w:rFonts w:asciiTheme="minorHAnsi" w:eastAsia="Cambria" w:hAnsiTheme="minorHAnsi"/>
                <w:sz w:val="24"/>
                <w:szCs w:val="24"/>
              </w:rPr>
            </w:pPr>
            <w:r w:rsidRPr="00FA1404">
              <w:rPr>
                <w:rFonts w:eastAsia="Cambria"/>
                <w:sz w:val="24"/>
                <w:szCs w:val="24"/>
              </w:rPr>
              <w:t>Providing investors with timely updates and records of all transaction with help of lidha didha software.</w:t>
            </w:r>
          </w:p>
          <w:p w:rsidR="009555FE" w:rsidRPr="00BC156D" w:rsidRDefault="009555FE" w:rsidP="009F45B5">
            <w:pPr>
              <w:pStyle w:val="ListParagraph"/>
              <w:numPr>
                <w:ilvl w:val="0"/>
                <w:numId w:val="15"/>
              </w:numPr>
              <w:spacing w:after="0" w:line="240" w:lineRule="auto"/>
              <w:jc w:val="both"/>
              <w:rPr>
                <w:rFonts w:asciiTheme="minorHAnsi" w:eastAsia="Cambria" w:hAnsiTheme="minorHAnsi"/>
                <w:sz w:val="24"/>
                <w:szCs w:val="24"/>
              </w:rPr>
            </w:pPr>
            <w:r w:rsidRPr="00FA1404">
              <w:rPr>
                <w:rFonts w:eastAsia="Cambria"/>
                <w:sz w:val="24"/>
                <w:szCs w:val="24"/>
              </w:rPr>
              <w:t>Making cold calls every day and converting them into prospective clients to invest in our equity and derivatives products as a part of our company wealth management tie up with Narnolia securities limited a SEBI registered Portfolio Company</w:t>
            </w:r>
            <w:r>
              <w:rPr>
                <w:rFonts w:eastAsia="Cambria"/>
                <w:sz w:val="24"/>
                <w:szCs w:val="24"/>
              </w:rPr>
              <w:t>.</w:t>
            </w:r>
          </w:p>
          <w:p w:rsidR="009555FE" w:rsidRPr="00444823" w:rsidRDefault="009555FE" w:rsidP="009555FE">
            <w:pPr>
              <w:pStyle w:val="ListParagraph"/>
              <w:spacing w:after="0" w:line="240" w:lineRule="auto"/>
              <w:jc w:val="both"/>
              <w:rPr>
                <w:rFonts w:asciiTheme="minorHAnsi" w:eastAsia="Cambria" w:hAnsiTheme="minorHAnsi"/>
                <w:sz w:val="24"/>
                <w:szCs w:val="24"/>
              </w:rPr>
            </w:pPr>
          </w:p>
          <w:p w:rsidR="009555FE" w:rsidRDefault="009555FE" w:rsidP="009555FE">
            <w:pPr>
              <w:spacing w:after="0" w:line="240" w:lineRule="auto"/>
              <w:jc w:val="both"/>
              <w:rPr>
                <w:b/>
                <w:sz w:val="12"/>
                <w:szCs w:val="12"/>
              </w:rPr>
            </w:pPr>
            <w:r>
              <w:rPr>
                <w:rFonts w:asciiTheme="minorHAnsi" w:eastAsia="Cambria" w:hAnsiTheme="minorHAnsi" w:cstheme="minorHAnsi"/>
                <w:b/>
                <w:sz w:val="28"/>
                <w:szCs w:val="28"/>
              </w:rPr>
              <w:t>KCP LTD - Internship, (6</w:t>
            </w:r>
            <w:r w:rsidRPr="00444823">
              <w:rPr>
                <w:rFonts w:asciiTheme="minorHAnsi" w:eastAsia="Cambria" w:hAnsiTheme="minorHAnsi" w:cstheme="minorHAnsi"/>
                <w:b/>
                <w:sz w:val="28"/>
                <w:szCs w:val="28"/>
              </w:rPr>
              <w:t xml:space="preserve"> Months) </w:t>
            </w:r>
          </w:p>
          <w:p w:rsidR="009555FE" w:rsidRPr="00FF239F" w:rsidRDefault="009555FE" w:rsidP="009555FE">
            <w:pPr>
              <w:pBdr>
                <w:bottom w:val="single" w:sz="4" w:space="1" w:color="808080"/>
              </w:pBdr>
              <w:spacing w:after="0" w:line="240" w:lineRule="auto"/>
              <w:rPr>
                <w:sz w:val="12"/>
              </w:rPr>
            </w:pPr>
            <w:r w:rsidRPr="00FF239F">
              <w:rPr>
                <w:b/>
              </w:rPr>
              <w:t xml:space="preserve">Financial Trainee , Oct 2014 - April 2014 </w:t>
            </w:r>
          </w:p>
          <w:p w:rsidR="009555FE" w:rsidRPr="00FF239F" w:rsidRDefault="009555FE" w:rsidP="009555FE">
            <w:pPr>
              <w:spacing w:after="0" w:line="240" w:lineRule="auto"/>
              <w:rPr>
                <w:b/>
                <w:i/>
              </w:rPr>
            </w:pPr>
          </w:p>
          <w:p w:rsidR="009555FE" w:rsidRPr="00444823" w:rsidRDefault="009555FE" w:rsidP="009555FE">
            <w:pPr>
              <w:spacing w:after="0" w:line="240" w:lineRule="auto"/>
              <w:rPr>
                <w:b/>
                <w:u w:val="single"/>
              </w:rPr>
            </w:pPr>
            <w:r>
              <w:rPr>
                <w:b/>
                <w:i/>
                <w:u w:val="single"/>
              </w:rPr>
              <w:t>Role and Key Responsibilities</w:t>
            </w:r>
          </w:p>
          <w:p w:rsidR="009555FE" w:rsidRPr="00D143C6" w:rsidRDefault="009555FE" w:rsidP="009F45B5">
            <w:pPr>
              <w:pStyle w:val="ListParagraph"/>
              <w:numPr>
                <w:ilvl w:val="0"/>
                <w:numId w:val="15"/>
              </w:numPr>
              <w:spacing w:after="0" w:line="240" w:lineRule="auto"/>
              <w:rPr>
                <w:b/>
                <w:i/>
                <w:u w:val="single"/>
              </w:rPr>
            </w:pPr>
            <w:r w:rsidRPr="00D143C6">
              <w:rPr>
                <w:rFonts w:eastAsia="Cambria"/>
                <w:sz w:val="24"/>
                <w:szCs w:val="24"/>
              </w:rPr>
              <w:t xml:space="preserve">Handling accounting activities such as journalizing and vouching the entries with the help of </w:t>
            </w:r>
            <w:r>
              <w:rPr>
                <w:rFonts w:eastAsia="Cambria"/>
                <w:sz w:val="24"/>
                <w:szCs w:val="24"/>
              </w:rPr>
              <w:t>ERP</w:t>
            </w:r>
          </w:p>
          <w:p w:rsidR="009555FE" w:rsidRDefault="009555FE" w:rsidP="009F45B5">
            <w:pPr>
              <w:pStyle w:val="ListParagraph"/>
              <w:numPr>
                <w:ilvl w:val="0"/>
                <w:numId w:val="15"/>
              </w:numPr>
              <w:spacing w:after="0" w:line="240" w:lineRule="auto"/>
              <w:rPr>
                <w:b/>
                <w:i/>
                <w:u w:val="single"/>
              </w:rPr>
            </w:pPr>
            <w:r w:rsidRPr="00D143C6">
              <w:rPr>
                <w:rFonts w:eastAsia="Cambria"/>
                <w:sz w:val="24"/>
                <w:szCs w:val="24"/>
              </w:rPr>
              <w:t>Analyzed the financial statement of the organization by assessment of ratio and conducting a comparative analysis with the competitors to prepare an project report that may help the organization in various decision making activities</w:t>
            </w:r>
          </w:p>
          <w:p w:rsidR="009555FE" w:rsidRPr="00D143C6" w:rsidRDefault="009555FE" w:rsidP="009F45B5">
            <w:pPr>
              <w:pStyle w:val="ListParagraph"/>
              <w:numPr>
                <w:ilvl w:val="0"/>
                <w:numId w:val="15"/>
              </w:numPr>
              <w:spacing w:after="0" w:line="240" w:lineRule="auto"/>
              <w:rPr>
                <w:b/>
                <w:i/>
                <w:u w:val="single"/>
              </w:rPr>
            </w:pPr>
            <w:r w:rsidRPr="00D143C6">
              <w:rPr>
                <w:rFonts w:eastAsia="Cambria"/>
                <w:sz w:val="24"/>
                <w:szCs w:val="24"/>
              </w:rPr>
              <w:t>Examined the working capital management of the company and assessed whether norms  trend had been followed with respect to a comparative analysis.</w:t>
            </w:r>
          </w:p>
          <w:p w:rsidR="009555FE" w:rsidRDefault="009555FE" w:rsidP="009555FE">
            <w:pPr>
              <w:spacing w:after="0" w:line="240" w:lineRule="auto"/>
              <w:ind w:left="360"/>
              <w:jc w:val="both"/>
              <w:rPr>
                <w:rFonts w:asciiTheme="minorHAnsi" w:eastAsia="Cambria" w:hAnsiTheme="minorHAnsi"/>
                <w:sz w:val="24"/>
                <w:szCs w:val="24"/>
              </w:rPr>
            </w:pPr>
          </w:p>
          <w:p w:rsidR="009555FE" w:rsidRDefault="009555FE" w:rsidP="009555FE">
            <w:pPr>
              <w:pBdr>
                <w:bottom w:val="single" w:sz="4" w:space="1" w:color="808080"/>
              </w:pBdr>
              <w:spacing w:after="0" w:line="240" w:lineRule="auto"/>
              <w:rPr>
                <w:b/>
                <w:sz w:val="28"/>
                <w:szCs w:val="28"/>
              </w:rPr>
            </w:pPr>
            <w:r>
              <w:rPr>
                <w:b/>
                <w:sz w:val="28"/>
                <w:szCs w:val="28"/>
              </w:rPr>
              <w:t>ACADEMIC PROJECTS - IFIM B-SCHOOL 2012-2014</w:t>
            </w:r>
          </w:p>
          <w:p w:rsidR="009555FE" w:rsidRDefault="009555FE" w:rsidP="009555FE">
            <w:pPr>
              <w:spacing w:after="0" w:line="240" w:lineRule="auto"/>
              <w:rPr>
                <w:sz w:val="12"/>
                <w:szCs w:val="12"/>
              </w:rPr>
            </w:pPr>
          </w:p>
          <w:p w:rsidR="009555FE" w:rsidRPr="00AE05EF" w:rsidRDefault="009555FE" w:rsidP="009F45B5">
            <w:pPr>
              <w:pStyle w:val="ListParagraph"/>
              <w:numPr>
                <w:ilvl w:val="0"/>
                <w:numId w:val="15"/>
              </w:numPr>
              <w:spacing w:after="0" w:line="240" w:lineRule="auto"/>
              <w:rPr>
                <w:rFonts w:asciiTheme="minorHAnsi" w:eastAsia="Cambria" w:hAnsiTheme="minorHAnsi"/>
                <w:sz w:val="24"/>
                <w:szCs w:val="24"/>
              </w:rPr>
            </w:pPr>
            <w:r w:rsidRPr="00AE05EF">
              <w:rPr>
                <w:rFonts w:eastAsia="Cambria"/>
                <w:sz w:val="24"/>
                <w:szCs w:val="24"/>
              </w:rPr>
              <w:t>Financial performance of Hindalco industries by analyzing the risk and return matrix, dividends and their market performance by measuring the volatility</w:t>
            </w:r>
          </w:p>
          <w:p w:rsidR="009555FE" w:rsidRPr="00A26ADB" w:rsidRDefault="009555FE" w:rsidP="009F45B5">
            <w:pPr>
              <w:pStyle w:val="ListParagraph"/>
              <w:numPr>
                <w:ilvl w:val="0"/>
                <w:numId w:val="15"/>
              </w:numPr>
              <w:spacing w:after="0" w:line="240" w:lineRule="auto"/>
              <w:jc w:val="both"/>
              <w:rPr>
                <w:rFonts w:asciiTheme="minorHAnsi" w:eastAsia="Cambria" w:hAnsiTheme="minorHAnsi"/>
                <w:sz w:val="24"/>
                <w:szCs w:val="24"/>
              </w:rPr>
            </w:pPr>
            <w:r w:rsidRPr="00AE05EF">
              <w:rPr>
                <w:rFonts w:eastAsia="Cambria"/>
                <w:sz w:val="24"/>
                <w:szCs w:val="24"/>
              </w:rPr>
              <w:t>Pharmaceutical industry and analyzed Lupin ltd. and its share price with respect to its market performance and suggested whether to buy, hold or sell the share.</w:t>
            </w:r>
          </w:p>
          <w:p w:rsidR="009555FE" w:rsidRPr="00A26ADB" w:rsidRDefault="009555FE" w:rsidP="009F45B5">
            <w:pPr>
              <w:pStyle w:val="ListParagraph"/>
              <w:numPr>
                <w:ilvl w:val="0"/>
                <w:numId w:val="15"/>
              </w:numPr>
              <w:spacing w:after="0" w:line="240" w:lineRule="auto"/>
              <w:jc w:val="both"/>
              <w:rPr>
                <w:rFonts w:asciiTheme="minorHAnsi" w:eastAsia="Cambria" w:hAnsiTheme="minorHAnsi"/>
                <w:sz w:val="24"/>
                <w:szCs w:val="24"/>
              </w:rPr>
            </w:pPr>
            <w:r w:rsidRPr="00A26ADB">
              <w:rPr>
                <w:rFonts w:eastAsia="Cambria"/>
                <w:sz w:val="24"/>
                <w:szCs w:val="24"/>
              </w:rPr>
              <w:t>Project report Analysis of the Current Banking Environment with respect to the New Banking</w:t>
            </w:r>
            <w:r w:rsidRPr="00A26ADB">
              <w:rPr>
                <w:rFonts w:ascii="Times New Roman" w:eastAsia="Cambria" w:hAnsi="Times New Roman"/>
                <w:sz w:val="24"/>
                <w:szCs w:val="24"/>
              </w:rPr>
              <w:t xml:space="preserve"> </w:t>
            </w:r>
          </w:p>
          <w:p w:rsidR="009555FE" w:rsidRPr="00AE05EF" w:rsidRDefault="009555FE" w:rsidP="009F45B5">
            <w:pPr>
              <w:pStyle w:val="ListParagraph"/>
              <w:numPr>
                <w:ilvl w:val="0"/>
                <w:numId w:val="15"/>
              </w:numPr>
              <w:spacing w:after="0" w:line="240" w:lineRule="auto"/>
              <w:jc w:val="both"/>
              <w:rPr>
                <w:sz w:val="8"/>
                <w:szCs w:val="8"/>
              </w:rPr>
            </w:pPr>
          </w:p>
          <w:p w:rsidR="009555FE" w:rsidRPr="00AE05EF" w:rsidRDefault="009555FE" w:rsidP="009555FE">
            <w:pPr>
              <w:pBdr>
                <w:bottom w:val="single" w:sz="4" w:space="1" w:color="808080"/>
              </w:pBdr>
              <w:spacing w:after="0" w:line="240" w:lineRule="auto"/>
              <w:rPr>
                <w:sz w:val="4"/>
                <w:szCs w:val="8"/>
              </w:rPr>
            </w:pPr>
          </w:p>
          <w:p w:rsidR="009555FE" w:rsidRDefault="009555FE" w:rsidP="009555FE">
            <w:pPr>
              <w:pBdr>
                <w:bottom w:val="single" w:sz="4" w:space="1" w:color="808080"/>
              </w:pBdr>
              <w:spacing w:after="0" w:line="240" w:lineRule="auto"/>
              <w:rPr>
                <w:b/>
                <w:sz w:val="28"/>
                <w:szCs w:val="28"/>
              </w:rPr>
            </w:pPr>
            <w:r>
              <w:rPr>
                <w:b/>
                <w:sz w:val="28"/>
                <w:szCs w:val="28"/>
              </w:rPr>
              <w:t>EDUCATION</w:t>
            </w:r>
          </w:p>
          <w:p w:rsidR="009555FE" w:rsidRDefault="009555FE" w:rsidP="009555FE">
            <w:pPr>
              <w:spacing w:after="0" w:line="240" w:lineRule="auto"/>
              <w:rPr>
                <w:sz w:val="12"/>
                <w:szCs w:val="12"/>
              </w:rPr>
            </w:pPr>
          </w:p>
          <w:tbl>
            <w:tblPr>
              <w:tblW w:w="10526" w:type="dxa"/>
              <w:tblInd w:w="93" w:type="dxa"/>
              <w:tblBorders>
                <w:bottom w:val="single" w:sz="12" w:space="0" w:color="FFFFFF"/>
                <w:right w:val="single" w:sz="4" w:space="0" w:color="FFFFFF"/>
                <w:insideH w:val="single" w:sz="12" w:space="0" w:color="FFFFFF"/>
                <w:insideV w:val="single" w:sz="4" w:space="0" w:color="FFFFFF"/>
              </w:tblBorders>
              <w:tblLook w:val="04A0" w:firstRow="1" w:lastRow="0" w:firstColumn="1" w:lastColumn="0" w:noHBand="0" w:noVBand="1"/>
            </w:tblPr>
            <w:tblGrid>
              <w:gridCol w:w="924"/>
              <w:gridCol w:w="2051"/>
              <w:gridCol w:w="6454"/>
              <w:gridCol w:w="1097"/>
            </w:tblGrid>
            <w:tr w:rsidR="009555FE">
              <w:trPr>
                <w:trHeight w:hRule="exact" w:val="357"/>
              </w:trPr>
              <w:tc>
                <w:tcPr>
                  <w:tcW w:w="943" w:type="dxa"/>
                  <w:tcBorders>
                    <w:bottom w:val="single" w:sz="12" w:space="0" w:color="FFFFFF"/>
                    <w:right w:val="single" w:sz="4" w:space="0" w:color="FFFFFF"/>
                  </w:tcBorders>
                  <w:shd w:val="clear" w:color="000000" w:fill="A6A6A6"/>
                  <w:vAlign w:val="center"/>
                </w:tcPr>
                <w:p w:rsidR="009555FE" w:rsidRDefault="009555FE" w:rsidP="009555FE">
                  <w:pPr>
                    <w:spacing w:after="0" w:line="240" w:lineRule="auto"/>
                    <w:jc w:val="center"/>
                    <w:rPr>
                      <w:rFonts w:eastAsia="Times New Roman"/>
                      <w:b/>
                      <w:bCs/>
                    </w:rPr>
                  </w:pPr>
                  <w:r>
                    <w:rPr>
                      <w:rFonts w:eastAsia="Times New Roman" w:cs="Arial"/>
                      <w:b/>
                      <w:bCs/>
                    </w:rPr>
                    <w:t>Year</w:t>
                  </w:r>
                </w:p>
              </w:tc>
              <w:tc>
                <w:tcPr>
                  <w:tcW w:w="1646" w:type="dxa"/>
                  <w:tcBorders>
                    <w:bottom w:val="single" w:sz="12" w:space="0" w:color="FFFFFF"/>
                    <w:right w:val="single" w:sz="4" w:space="0" w:color="FFFFFF"/>
                  </w:tcBorders>
                  <w:shd w:val="clear" w:color="000000" w:fill="A6A6A6"/>
                  <w:vAlign w:val="center"/>
                </w:tcPr>
                <w:p w:rsidR="009555FE" w:rsidRDefault="009555FE" w:rsidP="009555FE">
                  <w:pPr>
                    <w:spacing w:after="0" w:line="240" w:lineRule="auto"/>
                    <w:jc w:val="center"/>
                    <w:rPr>
                      <w:rFonts w:eastAsia="Times New Roman"/>
                      <w:b/>
                      <w:bCs/>
                    </w:rPr>
                  </w:pPr>
                  <w:r>
                    <w:rPr>
                      <w:rFonts w:eastAsia="Times New Roman" w:cs="Arial"/>
                      <w:b/>
                      <w:bCs/>
                    </w:rPr>
                    <w:t>Qualification</w:t>
                  </w:r>
                </w:p>
              </w:tc>
              <w:tc>
                <w:tcPr>
                  <w:tcW w:w="6830" w:type="dxa"/>
                  <w:tcBorders>
                    <w:bottom w:val="single" w:sz="12" w:space="0" w:color="FFFFFF"/>
                    <w:right w:val="single" w:sz="4" w:space="0" w:color="FFFFFF"/>
                  </w:tcBorders>
                  <w:shd w:val="clear" w:color="000000" w:fill="A6A6A6"/>
                  <w:vAlign w:val="center"/>
                </w:tcPr>
                <w:p w:rsidR="009555FE" w:rsidRDefault="009555FE" w:rsidP="009555FE">
                  <w:pPr>
                    <w:spacing w:after="0" w:line="240" w:lineRule="auto"/>
                    <w:jc w:val="center"/>
                    <w:rPr>
                      <w:rFonts w:eastAsia="Times New Roman"/>
                      <w:b/>
                      <w:bCs/>
                    </w:rPr>
                  </w:pPr>
                  <w:r>
                    <w:rPr>
                      <w:rFonts w:eastAsia="Times New Roman" w:cs="Arial"/>
                      <w:b/>
                      <w:bCs/>
                    </w:rPr>
                    <w:t>Institute</w:t>
                  </w:r>
                </w:p>
              </w:tc>
              <w:tc>
                <w:tcPr>
                  <w:tcW w:w="1106" w:type="dxa"/>
                  <w:tcBorders>
                    <w:bottom w:val="single" w:sz="12" w:space="0" w:color="FFFFFF"/>
                  </w:tcBorders>
                  <w:shd w:val="clear" w:color="000000" w:fill="A6A6A6"/>
                  <w:vAlign w:val="center"/>
                </w:tcPr>
                <w:p w:rsidR="009555FE" w:rsidRDefault="009555FE" w:rsidP="009555FE">
                  <w:pPr>
                    <w:spacing w:after="0" w:line="240" w:lineRule="auto"/>
                    <w:jc w:val="center"/>
                    <w:rPr>
                      <w:rFonts w:eastAsia="Times New Roman"/>
                      <w:b/>
                      <w:bCs/>
                    </w:rPr>
                  </w:pPr>
                  <w:r>
                    <w:rPr>
                      <w:rFonts w:eastAsia="Times New Roman" w:cs="Arial"/>
                      <w:b/>
                      <w:bCs/>
                    </w:rPr>
                    <w:t>CGPA/%</w:t>
                  </w:r>
                </w:p>
              </w:tc>
            </w:tr>
            <w:tr w:rsidR="009555FE">
              <w:trPr>
                <w:trHeight w:hRule="exact" w:val="357"/>
              </w:trPr>
              <w:tc>
                <w:tcPr>
                  <w:tcW w:w="943"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2014</w:t>
                  </w:r>
                </w:p>
              </w:tc>
              <w:tc>
                <w:tcPr>
                  <w:tcW w:w="1646"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pPr>
                  <w:r>
                    <w:rPr>
                      <w:rFonts w:eastAsia="Times New Roman" w:cs="Arial"/>
                      <w:color w:val="000000"/>
                    </w:rPr>
                    <w:t>PGDM(Finance)MBA</w:t>
                  </w:r>
                </w:p>
              </w:tc>
              <w:tc>
                <w:tcPr>
                  <w:tcW w:w="6830"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IFIM B SCHOOL, Bengaluru</w:t>
                  </w:r>
                </w:p>
              </w:tc>
              <w:tc>
                <w:tcPr>
                  <w:tcW w:w="1106" w:type="dxa"/>
                  <w:tcBorders>
                    <w:bottom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7/10</w:t>
                  </w:r>
                </w:p>
              </w:tc>
            </w:tr>
            <w:tr w:rsidR="009555FE">
              <w:trPr>
                <w:trHeight w:hRule="exact" w:val="391"/>
              </w:trPr>
              <w:tc>
                <w:tcPr>
                  <w:tcW w:w="943"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2012</w:t>
                  </w:r>
                </w:p>
              </w:tc>
              <w:tc>
                <w:tcPr>
                  <w:tcW w:w="1646"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pPr>
                  <w:r>
                    <w:rPr>
                      <w:rFonts w:eastAsia="Times New Roman" w:cs="Arial"/>
                      <w:color w:val="000000"/>
                    </w:rPr>
                    <w:t>B.Com(CS)</w:t>
                  </w:r>
                </w:p>
              </w:tc>
              <w:tc>
                <w:tcPr>
                  <w:tcW w:w="6830"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olor w:val="000000"/>
                    </w:rPr>
                    <w:t>Ethiraj College For Women</w:t>
                  </w:r>
                </w:p>
              </w:tc>
              <w:tc>
                <w:tcPr>
                  <w:tcW w:w="1106" w:type="dxa"/>
                  <w:tcBorders>
                    <w:bottom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77 %</w:t>
                  </w:r>
                </w:p>
              </w:tc>
            </w:tr>
            <w:tr w:rsidR="009555FE">
              <w:trPr>
                <w:trHeight w:hRule="exact" w:val="357"/>
              </w:trPr>
              <w:tc>
                <w:tcPr>
                  <w:tcW w:w="943"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2009</w:t>
                  </w:r>
                </w:p>
              </w:tc>
              <w:tc>
                <w:tcPr>
                  <w:tcW w:w="1646"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XII</w:t>
                  </w:r>
                </w:p>
              </w:tc>
              <w:tc>
                <w:tcPr>
                  <w:tcW w:w="6830" w:type="dxa"/>
                  <w:tcBorders>
                    <w:bottom w:val="single" w:sz="4" w:space="0" w:color="FFFFFF"/>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Sacred Heart Church Park</w:t>
                  </w:r>
                </w:p>
              </w:tc>
              <w:tc>
                <w:tcPr>
                  <w:tcW w:w="1106" w:type="dxa"/>
                  <w:tcBorders>
                    <w:bottom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90%</w:t>
                  </w:r>
                </w:p>
              </w:tc>
            </w:tr>
            <w:tr w:rsidR="009555FE">
              <w:trPr>
                <w:trHeight w:hRule="exact" w:val="357"/>
              </w:trPr>
              <w:tc>
                <w:tcPr>
                  <w:tcW w:w="943" w:type="dxa"/>
                  <w:tcBorders>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2007</w:t>
                  </w:r>
                </w:p>
              </w:tc>
              <w:tc>
                <w:tcPr>
                  <w:tcW w:w="1646" w:type="dxa"/>
                  <w:tcBorders>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X</w:t>
                  </w:r>
                </w:p>
              </w:tc>
              <w:tc>
                <w:tcPr>
                  <w:tcW w:w="6830" w:type="dxa"/>
                  <w:tcBorders>
                    <w:right w:val="single" w:sz="4" w:space="0" w:color="FFFFFF"/>
                  </w:tcBorders>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Chettinad Vidyashram</w:t>
                  </w:r>
                </w:p>
              </w:tc>
              <w:tc>
                <w:tcPr>
                  <w:tcW w:w="1106" w:type="dxa"/>
                  <w:shd w:val="clear" w:color="000000" w:fill="D8D8D8"/>
                  <w:vAlign w:val="center"/>
                </w:tcPr>
                <w:p w:rsidR="009555FE" w:rsidRDefault="009555FE" w:rsidP="009555FE">
                  <w:pPr>
                    <w:spacing w:after="0" w:line="240" w:lineRule="auto"/>
                    <w:jc w:val="center"/>
                    <w:rPr>
                      <w:rFonts w:eastAsia="Times New Roman"/>
                      <w:color w:val="000000"/>
                    </w:rPr>
                  </w:pPr>
                  <w:r>
                    <w:rPr>
                      <w:rFonts w:eastAsia="Times New Roman" w:cs="Arial"/>
                      <w:color w:val="000000"/>
                    </w:rPr>
                    <w:t>81.6 %</w:t>
                  </w:r>
                </w:p>
              </w:tc>
            </w:tr>
          </w:tbl>
          <w:p w:rsidR="009555FE" w:rsidRDefault="009555FE" w:rsidP="009555FE">
            <w:pPr>
              <w:spacing w:after="0" w:line="240" w:lineRule="auto"/>
              <w:jc w:val="both"/>
              <w:rPr>
                <w:bCs/>
                <w:iCs/>
                <w:color w:val="0000FF"/>
                <w:sz w:val="8"/>
                <w:szCs w:val="8"/>
              </w:rPr>
            </w:pPr>
          </w:p>
          <w:p w:rsidR="008F3B4D" w:rsidRDefault="008F3B4D" w:rsidP="009555FE">
            <w:pPr>
              <w:spacing w:after="0" w:line="240" w:lineRule="auto"/>
              <w:jc w:val="both"/>
              <w:rPr>
                <w:bCs/>
                <w:iCs/>
                <w:color w:val="0000FF"/>
                <w:sz w:val="8"/>
                <w:szCs w:val="8"/>
              </w:rPr>
            </w:pPr>
          </w:p>
          <w:p w:rsidR="009555FE" w:rsidRDefault="009555FE" w:rsidP="009555FE">
            <w:pPr>
              <w:spacing w:after="0" w:line="240" w:lineRule="auto"/>
              <w:jc w:val="both"/>
              <w:rPr>
                <w:bCs/>
                <w:iCs/>
                <w:color w:val="0000FF"/>
                <w:sz w:val="8"/>
                <w:szCs w:val="8"/>
              </w:rPr>
            </w:pPr>
          </w:p>
        </w:tc>
      </w:tr>
    </w:tbl>
    <w:p w:rsidR="008F3B4D" w:rsidRDefault="008F3B4D" w:rsidP="00B42E78">
      <w:pPr>
        <w:spacing w:after="0" w:line="240" w:lineRule="auto"/>
        <w:jc w:val="both"/>
        <w:rPr>
          <w:rFonts w:ascii="Times New Roman" w:hAnsi="Times New Roman"/>
          <w:b/>
        </w:rPr>
      </w:pPr>
      <w:r>
        <w:rPr>
          <w:noProof/>
        </w:rPr>
        <w:lastRenderedPageBreak/>
        <mc:AlternateContent>
          <mc:Choice Requires="wps">
            <w:drawing>
              <wp:anchor distT="0" distB="0" distL="114300" distR="114300" simplePos="0" relativeHeight="251659776" behindDoc="1" locked="0" layoutInCell="1" allowOverlap="1" wp14:anchorId="189BADA1" wp14:editId="2760C159">
                <wp:simplePos x="0" y="0"/>
                <wp:positionH relativeFrom="column">
                  <wp:posOffset>-90170</wp:posOffset>
                </wp:positionH>
                <wp:positionV relativeFrom="paragraph">
                  <wp:posOffset>8255</wp:posOffset>
                </wp:positionV>
                <wp:extent cx="6066790" cy="142875"/>
                <wp:effectExtent l="3175" t="0" r="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790" cy="1428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C9F7" id="Rectangle 3" o:spid="_x0000_s1026" style="position:absolute;margin-left:-7.1pt;margin-top:.65pt;width:477.7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" fillcolor="#d8d8d8" stroked="f"/>
            </w:pict>
          </mc:Fallback>
        </mc:AlternateContent>
      </w:r>
      <w:r>
        <w:rPr>
          <w:rFonts w:ascii="Times New Roman" w:hAnsi="Times New Roman"/>
          <w:b/>
        </w:rPr>
        <w:t>IT &amp; Financial Applications</w:t>
      </w:r>
    </w:p>
    <w:p w:rsidR="008F3B4D" w:rsidRDefault="008F3B4D" w:rsidP="00B42E78">
      <w:pPr>
        <w:spacing w:after="0" w:line="240" w:lineRule="auto"/>
        <w:jc w:val="both"/>
        <w:rPr>
          <w:rFonts w:ascii="Times New Roman" w:hAnsi="Times New Roman"/>
          <w:b/>
        </w:rPr>
      </w:pPr>
    </w:p>
    <w:p w:rsidR="008F3B4D" w:rsidRPr="008F3B4D" w:rsidRDefault="008F3B4D" w:rsidP="008F3B4D">
      <w:pPr>
        <w:pStyle w:val="ListParagraph"/>
        <w:widowControl w:val="0"/>
        <w:numPr>
          <w:ilvl w:val="0"/>
          <w:numId w:val="24"/>
        </w:numPr>
        <w:tabs>
          <w:tab w:val="left" w:pos="499"/>
          <w:tab w:val="left" w:pos="500"/>
        </w:tabs>
        <w:suppressAutoHyphens w:val="0"/>
        <w:autoSpaceDE w:val="0"/>
        <w:autoSpaceDN w:val="0"/>
        <w:spacing w:before="1" w:after="0" w:line="255" w:lineRule="exact"/>
        <w:contextualSpacing w:val="0"/>
        <w:rPr>
          <w:rFonts w:asciiTheme="minorHAnsi" w:hAnsiTheme="minorHAnsi" w:cstheme="minorHAnsi"/>
          <w:sz w:val="24"/>
          <w:szCs w:val="24"/>
        </w:rPr>
      </w:pPr>
      <w:r w:rsidRPr="008F3B4D">
        <w:rPr>
          <w:rFonts w:asciiTheme="minorHAnsi" w:hAnsiTheme="minorHAnsi" w:cstheme="minorHAnsi"/>
          <w:sz w:val="24"/>
          <w:szCs w:val="24"/>
        </w:rPr>
        <w:t>MS Office: Word, Excel and</w:t>
      </w:r>
      <w:r w:rsidRPr="008F3B4D">
        <w:rPr>
          <w:rFonts w:asciiTheme="minorHAnsi" w:hAnsiTheme="minorHAnsi" w:cstheme="minorHAnsi"/>
          <w:spacing w:val="-19"/>
          <w:sz w:val="24"/>
          <w:szCs w:val="24"/>
        </w:rPr>
        <w:t xml:space="preserve"> </w:t>
      </w:r>
      <w:r w:rsidRPr="008F3B4D">
        <w:rPr>
          <w:rFonts w:asciiTheme="minorHAnsi" w:hAnsiTheme="minorHAnsi" w:cstheme="minorHAnsi"/>
          <w:sz w:val="24"/>
          <w:szCs w:val="24"/>
        </w:rPr>
        <w:t>PowerPoint</w:t>
      </w:r>
    </w:p>
    <w:p w:rsidR="008F3B4D" w:rsidRPr="008F3B4D" w:rsidRDefault="008F3B4D" w:rsidP="008F3B4D">
      <w:pPr>
        <w:pStyle w:val="ListParagraph"/>
        <w:widowControl w:val="0"/>
        <w:numPr>
          <w:ilvl w:val="0"/>
          <w:numId w:val="24"/>
        </w:numPr>
        <w:tabs>
          <w:tab w:val="left" w:pos="499"/>
          <w:tab w:val="left" w:pos="500"/>
        </w:tabs>
        <w:suppressAutoHyphens w:val="0"/>
        <w:autoSpaceDE w:val="0"/>
        <w:autoSpaceDN w:val="0"/>
        <w:spacing w:before="1" w:after="0" w:line="255" w:lineRule="exact"/>
        <w:contextualSpacing w:val="0"/>
        <w:rPr>
          <w:rFonts w:asciiTheme="minorHAnsi" w:hAnsiTheme="minorHAnsi" w:cstheme="minorHAnsi"/>
          <w:sz w:val="24"/>
          <w:szCs w:val="24"/>
        </w:rPr>
      </w:pPr>
      <w:r w:rsidRPr="008F3B4D">
        <w:rPr>
          <w:rFonts w:asciiTheme="minorHAnsi" w:hAnsiTheme="minorHAnsi" w:cstheme="minorHAnsi"/>
          <w:sz w:val="24"/>
          <w:szCs w:val="24"/>
        </w:rPr>
        <w:t>Crisil – Risk Assessment Model</w:t>
      </w:r>
    </w:p>
    <w:p w:rsidR="008F3B4D" w:rsidRPr="008F3B4D" w:rsidRDefault="008F3B4D" w:rsidP="008F3B4D">
      <w:pPr>
        <w:pStyle w:val="ListParagraph"/>
        <w:widowControl w:val="0"/>
        <w:numPr>
          <w:ilvl w:val="0"/>
          <w:numId w:val="24"/>
        </w:numPr>
        <w:tabs>
          <w:tab w:val="left" w:pos="499"/>
          <w:tab w:val="left" w:pos="500"/>
        </w:tabs>
        <w:suppressAutoHyphens w:val="0"/>
        <w:autoSpaceDE w:val="0"/>
        <w:autoSpaceDN w:val="0"/>
        <w:spacing w:before="1" w:after="0" w:line="255" w:lineRule="exact"/>
        <w:contextualSpacing w:val="0"/>
        <w:rPr>
          <w:rFonts w:asciiTheme="minorHAnsi" w:hAnsiTheme="minorHAnsi" w:cstheme="minorHAnsi"/>
          <w:sz w:val="24"/>
          <w:szCs w:val="24"/>
        </w:rPr>
      </w:pPr>
      <w:r w:rsidRPr="008F3B4D">
        <w:rPr>
          <w:rFonts w:asciiTheme="minorHAnsi" w:hAnsiTheme="minorHAnsi" w:cstheme="minorHAnsi"/>
          <w:sz w:val="24"/>
          <w:szCs w:val="24"/>
        </w:rPr>
        <w:t>Wealth Spectrum</w:t>
      </w:r>
      <w:r>
        <w:rPr>
          <w:rFonts w:asciiTheme="minorHAnsi" w:hAnsiTheme="minorHAnsi" w:cstheme="minorHAnsi"/>
          <w:sz w:val="24"/>
          <w:szCs w:val="24"/>
        </w:rPr>
        <w:t xml:space="preserve"> &amp; </w:t>
      </w:r>
      <w:r w:rsidRPr="008F3B4D">
        <w:rPr>
          <w:rFonts w:asciiTheme="minorHAnsi" w:hAnsiTheme="minorHAnsi" w:cstheme="minorHAnsi"/>
          <w:sz w:val="24"/>
          <w:szCs w:val="24"/>
        </w:rPr>
        <w:t>Order Management System  (PMS Application)</w:t>
      </w:r>
    </w:p>
    <w:p w:rsidR="008F3B4D" w:rsidRPr="008F3B4D" w:rsidRDefault="008F3B4D" w:rsidP="008F3B4D">
      <w:pPr>
        <w:pStyle w:val="ListParagraph"/>
        <w:widowControl w:val="0"/>
        <w:numPr>
          <w:ilvl w:val="0"/>
          <w:numId w:val="24"/>
        </w:numPr>
        <w:tabs>
          <w:tab w:val="left" w:pos="499"/>
          <w:tab w:val="left" w:pos="500"/>
        </w:tabs>
        <w:suppressAutoHyphens w:val="0"/>
        <w:autoSpaceDE w:val="0"/>
        <w:autoSpaceDN w:val="0"/>
        <w:spacing w:before="1" w:after="0" w:line="255" w:lineRule="exact"/>
        <w:contextualSpacing w:val="0"/>
        <w:rPr>
          <w:rFonts w:asciiTheme="minorHAnsi" w:hAnsiTheme="minorHAnsi" w:cstheme="minorHAnsi"/>
          <w:sz w:val="24"/>
          <w:szCs w:val="24"/>
        </w:rPr>
      </w:pPr>
      <w:r>
        <w:rPr>
          <w:sz w:val="24"/>
          <w:szCs w:val="24"/>
        </w:rPr>
        <w:t>Bloomberg</w:t>
      </w:r>
    </w:p>
    <w:p w:rsidR="00B42E78" w:rsidRPr="008F3B4D" w:rsidRDefault="00B772F2" w:rsidP="008F3B4D">
      <w:pPr>
        <w:pStyle w:val="ListParagraph"/>
        <w:widowControl w:val="0"/>
        <w:numPr>
          <w:ilvl w:val="0"/>
          <w:numId w:val="24"/>
        </w:numPr>
        <w:tabs>
          <w:tab w:val="left" w:pos="499"/>
          <w:tab w:val="left" w:pos="500"/>
        </w:tabs>
        <w:suppressAutoHyphens w:val="0"/>
        <w:autoSpaceDE w:val="0"/>
        <w:autoSpaceDN w:val="0"/>
        <w:spacing w:before="1" w:after="0" w:line="255" w:lineRule="exact"/>
        <w:contextualSpacing w:val="0"/>
        <w:rPr>
          <w:rFonts w:asciiTheme="minorHAnsi" w:hAnsiTheme="minorHAnsi" w:cstheme="minorHAnsi"/>
          <w:sz w:val="24"/>
          <w:szCs w:val="24"/>
        </w:rPr>
      </w:pPr>
      <w:r>
        <w:rPr>
          <w:noProof/>
        </w:rPr>
        <w:lastRenderedPageBreak/>
        <mc:AlternateContent>
          <mc:Choice Requires="wps">
            <w:drawing>
              <wp:anchor distT="0" distB="0" distL="114300" distR="114300" simplePos="0" relativeHeight="251657728" behindDoc="1" locked="0" layoutInCell="1" allowOverlap="1">
                <wp:simplePos x="0" y="0"/>
                <wp:positionH relativeFrom="column">
                  <wp:posOffset>-90170</wp:posOffset>
                </wp:positionH>
                <wp:positionV relativeFrom="paragraph">
                  <wp:posOffset>8255</wp:posOffset>
                </wp:positionV>
                <wp:extent cx="6066790" cy="142875"/>
                <wp:effectExtent l="3175" t="0" r="0" b="44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790" cy="1428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EFC64" id="Rectangle 3" o:spid="_x0000_s1026" style="position:absolute;margin-left:-7.1pt;margin-top:.65pt;width:477.7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" fillcolor="#d8d8d8" stroked="f"/>
            </w:pict>
          </mc:Fallback>
        </mc:AlternateContent>
      </w:r>
      <w:r w:rsidR="00AE05EF" w:rsidRPr="008F3B4D">
        <w:rPr>
          <w:rFonts w:ascii="Times New Roman" w:hAnsi="Times New Roman"/>
          <w:b/>
        </w:rPr>
        <w:t>Personal Information</w:t>
      </w:r>
    </w:p>
    <w:p w:rsidR="00B42E78" w:rsidRDefault="00B42E78" w:rsidP="00B42E78">
      <w:pPr>
        <w:spacing w:after="0" w:line="240" w:lineRule="auto"/>
        <w:jc w:val="both"/>
        <w:rPr>
          <w:rFonts w:ascii="Times New Roman" w:hAnsi="Times New Roman"/>
          <w:b/>
        </w:rPr>
      </w:pPr>
      <w:r>
        <w:rPr>
          <w:rFonts w:ascii="Times New Roman" w:hAnsi="Times New Roman"/>
          <w:b/>
        </w:rPr>
        <w:t xml:space="preserve">       </w:t>
      </w:r>
    </w:p>
    <w:p w:rsidR="00AE05EF" w:rsidRDefault="00B42E78" w:rsidP="00B42E78">
      <w:pPr>
        <w:spacing w:after="0" w:line="240" w:lineRule="auto"/>
        <w:jc w:val="both"/>
        <w:rPr>
          <w:rFonts w:ascii="Times New Roman" w:hAnsi="Times New Roman"/>
        </w:rPr>
      </w:pPr>
      <w:r>
        <w:rPr>
          <w:rFonts w:ascii="Times New Roman" w:hAnsi="Times New Roman"/>
          <w:b/>
        </w:rPr>
        <w:t xml:space="preserve">       </w:t>
      </w:r>
      <w:r w:rsidR="00AE05EF">
        <w:rPr>
          <w:rFonts w:ascii="Times New Roman" w:hAnsi="Times New Roman"/>
        </w:rPr>
        <w:t>Name: Dhivya Prabha</w:t>
      </w:r>
      <w:r w:rsidR="00FF239F">
        <w:rPr>
          <w:rFonts w:ascii="Times New Roman" w:hAnsi="Times New Roman"/>
        </w:rPr>
        <w:t xml:space="preserve"> S</w:t>
      </w:r>
    </w:p>
    <w:p w:rsidR="00AE05EF" w:rsidRDefault="00AE05EF" w:rsidP="00AE05EF">
      <w:pPr>
        <w:tabs>
          <w:tab w:val="left" w:pos="360"/>
        </w:tabs>
        <w:spacing w:after="0"/>
        <w:ind w:left="450"/>
        <w:jc w:val="both"/>
        <w:rPr>
          <w:rFonts w:ascii="Times New Roman" w:hAnsi="Times New Roman"/>
        </w:rPr>
      </w:pPr>
      <w:r>
        <w:rPr>
          <w:rFonts w:ascii="Times New Roman" w:hAnsi="Times New Roman"/>
        </w:rPr>
        <w:t>Date of Birth: 4</w:t>
      </w:r>
      <w:r w:rsidRPr="00680FC9">
        <w:rPr>
          <w:rFonts w:ascii="Times New Roman" w:hAnsi="Times New Roman"/>
          <w:vertAlign w:val="superscript"/>
        </w:rPr>
        <w:t>th</w:t>
      </w:r>
      <w:r>
        <w:rPr>
          <w:rFonts w:ascii="Times New Roman" w:hAnsi="Times New Roman"/>
        </w:rPr>
        <w:t xml:space="preserve"> December 1991</w:t>
      </w:r>
    </w:p>
    <w:p w:rsidR="00AE05EF" w:rsidRDefault="00AE05EF" w:rsidP="00AE05EF">
      <w:pPr>
        <w:tabs>
          <w:tab w:val="left" w:pos="360"/>
        </w:tabs>
        <w:spacing w:after="0"/>
        <w:ind w:left="450"/>
        <w:jc w:val="both"/>
        <w:rPr>
          <w:rFonts w:ascii="Times New Roman" w:hAnsi="Times New Roman"/>
        </w:rPr>
      </w:pPr>
      <w:r>
        <w:rPr>
          <w:rFonts w:ascii="Times New Roman" w:hAnsi="Times New Roman"/>
        </w:rPr>
        <w:t xml:space="preserve">Marital Status: Married </w:t>
      </w:r>
    </w:p>
    <w:p w:rsidR="00603896" w:rsidRDefault="00AE05EF" w:rsidP="00FF239F">
      <w:pPr>
        <w:tabs>
          <w:tab w:val="left" w:pos="360"/>
        </w:tabs>
        <w:spacing w:after="0"/>
        <w:ind w:left="450"/>
        <w:jc w:val="both"/>
        <w:rPr>
          <w:rFonts w:ascii="Times New Roman" w:hAnsi="Times New Roman"/>
        </w:rPr>
      </w:pPr>
      <w:r>
        <w:rPr>
          <w:rFonts w:ascii="Times New Roman" w:hAnsi="Times New Roman"/>
        </w:rPr>
        <w:t>Languag</w:t>
      </w:r>
      <w:r w:rsidR="00FF239F">
        <w:rPr>
          <w:rFonts w:ascii="Times New Roman" w:hAnsi="Times New Roman"/>
        </w:rPr>
        <w:t>es Known: English, Tamil, Hindi</w:t>
      </w:r>
    </w:p>
    <w:p w:rsidR="004E61D8" w:rsidRDefault="004E61D8" w:rsidP="00FF239F">
      <w:pPr>
        <w:tabs>
          <w:tab w:val="left" w:pos="360"/>
        </w:tabs>
        <w:spacing w:after="0"/>
        <w:ind w:left="450"/>
        <w:jc w:val="both"/>
        <w:rPr>
          <w:rFonts w:ascii="Times New Roman" w:hAnsi="Times New Roman"/>
        </w:rPr>
      </w:pPr>
      <w:r>
        <w:rPr>
          <w:rFonts w:ascii="Times New Roman" w:hAnsi="Times New Roman"/>
        </w:rPr>
        <w:t>Spouse Name : Ganesh S</w:t>
      </w:r>
    </w:p>
    <w:p w:rsidR="004E61D8" w:rsidRDefault="004E61D8" w:rsidP="00FF239F">
      <w:pPr>
        <w:tabs>
          <w:tab w:val="left" w:pos="360"/>
        </w:tabs>
        <w:spacing w:after="0"/>
        <w:ind w:left="450"/>
        <w:jc w:val="both"/>
        <w:rPr>
          <w:rFonts w:ascii="Times New Roman" w:hAnsi="Times New Roman"/>
        </w:rPr>
      </w:pPr>
      <w:r>
        <w:rPr>
          <w:rFonts w:ascii="Times New Roman" w:hAnsi="Times New Roman"/>
        </w:rPr>
        <w:t>Spouse Profession – Foreman at APM Terminals, Bahrain</w:t>
      </w:r>
    </w:p>
    <w:p w:rsidR="004E61D8" w:rsidRDefault="004E61D8" w:rsidP="00FF239F">
      <w:pPr>
        <w:tabs>
          <w:tab w:val="left" w:pos="360"/>
        </w:tabs>
        <w:spacing w:after="0"/>
        <w:ind w:left="450"/>
        <w:jc w:val="both"/>
        <w:rPr>
          <w:rFonts w:ascii="Times New Roman" w:hAnsi="Times New Roman"/>
        </w:rPr>
      </w:pPr>
      <w:r>
        <w:rPr>
          <w:rFonts w:ascii="Times New Roman" w:hAnsi="Times New Roman"/>
        </w:rPr>
        <w:t>Preferred Job Location - Bahrain</w:t>
      </w:r>
      <w:bookmarkStart w:id="0" w:name="_GoBack"/>
      <w:bookmarkEnd w:id="0"/>
    </w:p>
    <w:p w:rsidR="008F3B4D" w:rsidRDefault="008F3B4D" w:rsidP="00FF239F">
      <w:pPr>
        <w:tabs>
          <w:tab w:val="left" w:pos="360"/>
        </w:tabs>
        <w:spacing w:after="0"/>
        <w:ind w:left="450"/>
        <w:jc w:val="both"/>
        <w:rPr>
          <w:rFonts w:ascii="Times New Roman" w:hAnsi="Times New Roman"/>
        </w:rPr>
      </w:pPr>
    </w:p>
    <w:p w:rsidR="008F3B4D" w:rsidRPr="00F31B37" w:rsidRDefault="008F3B4D" w:rsidP="008F3B4D">
      <w:pPr>
        <w:pStyle w:val="ListParagraph"/>
        <w:tabs>
          <w:tab w:val="left" w:pos="499"/>
          <w:tab w:val="left" w:pos="500"/>
        </w:tabs>
        <w:spacing w:before="38"/>
        <w:rPr>
          <w:b/>
          <w:sz w:val="20"/>
          <w:szCs w:val="20"/>
        </w:rPr>
      </w:pPr>
      <w:r w:rsidRPr="00F31B37">
        <w:rPr>
          <w:b/>
          <w:sz w:val="20"/>
          <w:szCs w:val="20"/>
        </w:rPr>
        <w:t xml:space="preserve">                                                                                                                        </w:t>
      </w:r>
      <w:r>
        <w:rPr>
          <w:b/>
          <w:sz w:val="20"/>
          <w:szCs w:val="20"/>
        </w:rPr>
        <w:t xml:space="preserve">                  </w:t>
      </w:r>
      <w:r w:rsidRPr="00F31B37">
        <w:rPr>
          <w:b/>
          <w:sz w:val="20"/>
          <w:szCs w:val="20"/>
        </w:rPr>
        <w:t>Reference available upon Request</w:t>
      </w:r>
    </w:p>
    <w:p w:rsidR="008F3B4D" w:rsidRPr="00F31B37" w:rsidRDefault="008F3B4D" w:rsidP="008F3B4D">
      <w:pPr>
        <w:pStyle w:val="ListParagraph"/>
        <w:tabs>
          <w:tab w:val="left" w:pos="499"/>
          <w:tab w:val="left" w:pos="500"/>
        </w:tabs>
        <w:spacing w:before="38"/>
        <w:rPr>
          <w:sz w:val="20"/>
          <w:szCs w:val="20"/>
        </w:rPr>
      </w:pPr>
    </w:p>
    <w:p w:rsidR="008F3B4D" w:rsidRDefault="008F3B4D" w:rsidP="008F3B4D">
      <w:pPr>
        <w:pStyle w:val="ListParagraph"/>
        <w:tabs>
          <w:tab w:val="left" w:pos="499"/>
          <w:tab w:val="left" w:pos="500"/>
        </w:tabs>
        <w:spacing w:before="38"/>
        <w:rPr>
          <w:sz w:val="20"/>
          <w:szCs w:val="20"/>
        </w:rPr>
      </w:pPr>
      <w:r w:rsidRPr="00F31B37">
        <w:rPr>
          <w:sz w:val="20"/>
          <w:szCs w:val="20"/>
        </w:rPr>
        <w:t xml:space="preserve">                                                                                                                                  </w:t>
      </w:r>
      <w:r>
        <w:rPr>
          <w:sz w:val="20"/>
          <w:szCs w:val="20"/>
        </w:rPr>
        <w:t xml:space="preserve">                  </w:t>
      </w:r>
    </w:p>
    <w:p w:rsidR="008F3B4D" w:rsidRPr="00F31B37" w:rsidRDefault="008F3B4D" w:rsidP="008F3B4D">
      <w:pPr>
        <w:pStyle w:val="ListParagraph"/>
        <w:tabs>
          <w:tab w:val="left" w:pos="499"/>
          <w:tab w:val="left" w:pos="500"/>
        </w:tabs>
        <w:spacing w:before="38"/>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31B37">
        <w:rPr>
          <w:sz w:val="20"/>
          <w:szCs w:val="20"/>
        </w:rPr>
        <w:t xml:space="preserve"> </w:t>
      </w:r>
      <w:r>
        <w:rPr>
          <w:b/>
          <w:sz w:val="20"/>
          <w:szCs w:val="20"/>
        </w:rPr>
        <w:t>S. Dhivya Prabha</w:t>
      </w:r>
    </w:p>
    <w:p w:rsidR="008F3B4D" w:rsidRPr="00AE05EF" w:rsidRDefault="008F3B4D" w:rsidP="00FF239F">
      <w:pPr>
        <w:tabs>
          <w:tab w:val="left" w:pos="360"/>
        </w:tabs>
        <w:spacing w:after="0"/>
        <w:ind w:left="450"/>
        <w:jc w:val="both"/>
        <w:rPr>
          <w:rFonts w:ascii="Times New Roman" w:hAnsi="Times New Roman"/>
        </w:rPr>
      </w:pPr>
    </w:p>
    <w:sectPr w:rsidR="008F3B4D" w:rsidRPr="00AE05EF" w:rsidSect="00603896">
      <w:pgSz w:w="12240" w:h="15840"/>
      <w:pgMar w:top="1079" w:right="1077" w:bottom="1079" w:left="1077" w:header="0" w:footer="0" w:gutter="0"/>
      <w:pgBorders>
        <w:top w:val="single" w:sz="4" w:space="29" w:color="00000A"/>
        <w:left w:val="single" w:sz="4" w:space="29" w:color="00000A"/>
        <w:bottom w:val="single" w:sz="4" w:space="29" w:color="00000A"/>
        <w:right w:val="single" w:sz="4" w:space="29" w:color="00000A"/>
      </w:pgBorders>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BA6" w:rsidRDefault="00696BA6" w:rsidP="00867D8B">
      <w:pPr>
        <w:spacing w:after="0" w:line="240" w:lineRule="auto"/>
      </w:pPr>
      <w:r>
        <w:separator/>
      </w:r>
    </w:p>
  </w:endnote>
  <w:endnote w:type="continuationSeparator" w:id="0">
    <w:p w:rsidR="00696BA6" w:rsidRDefault="00696BA6" w:rsidP="0086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BA6" w:rsidRDefault="00696BA6" w:rsidP="00867D8B">
      <w:pPr>
        <w:spacing w:after="0" w:line="240" w:lineRule="auto"/>
      </w:pPr>
      <w:r>
        <w:separator/>
      </w:r>
    </w:p>
  </w:footnote>
  <w:footnote w:type="continuationSeparator" w:id="0">
    <w:p w:rsidR="00696BA6" w:rsidRDefault="00696BA6" w:rsidP="00867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DE0"/>
    <w:multiLevelType w:val="hybridMultilevel"/>
    <w:tmpl w:val="7E7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12A6"/>
    <w:multiLevelType w:val="hybridMultilevel"/>
    <w:tmpl w:val="3C3C5CA4"/>
    <w:lvl w:ilvl="0" w:tplc="7B445978">
      <w:numFmt w:val="bullet"/>
      <w:lvlText w:val=""/>
      <w:lvlJc w:val="left"/>
      <w:pPr>
        <w:ind w:left="500" w:hanging="360"/>
      </w:pPr>
      <w:rPr>
        <w:rFonts w:ascii="Symbol" w:eastAsia="Symbol" w:hAnsi="Symbol" w:cs="Symbol" w:hint="default"/>
        <w:w w:val="99"/>
        <w:sz w:val="20"/>
        <w:szCs w:val="20"/>
      </w:rPr>
    </w:lvl>
    <w:lvl w:ilvl="1" w:tplc="CBC4A7D0">
      <w:numFmt w:val="bullet"/>
      <w:lvlText w:val="o"/>
      <w:lvlJc w:val="left"/>
      <w:pPr>
        <w:ind w:left="1260" w:hanging="360"/>
      </w:pPr>
      <w:rPr>
        <w:rFonts w:ascii="Courier New" w:eastAsia="Courier New" w:hAnsi="Courier New" w:cs="Courier New" w:hint="default"/>
        <w:w w:val="99"/>
        <w:sz w:val="20"/>
        <w:szCs w:val="20"/>
      </w:rPr>
    </w:lvl>
    <w:lvl w:ilvl="2" w:tplc="697655A2">
      <w:numFmt w:val="bullet"/>
      <w:lvlText w:val="•"/>
      <w:lvlJc w:val="left"/>
      <w:pPr>
        <w:ind w:left="2355" w:hanging="360"/>
      </w:pPr>
      <w:rPr>
        <w:rFonts w:hint="default"/>
      </w:rPr>
    </w:lvl>
    <w:lvl w:ilvl="3" w:tplc="C0C861D4">
      <w:numFmt w:val="bullet"/>
      <w:lvlText w:val="•"/>
      <w:lvlJc w:val="left"/>
      <w:pPr>
        <w:ind w:left="3451" w:hanging="360"/>
      </w:pPr>
      <w:rPr>
        <w:rFonts w:hint="default"/>
      </w:rPr>
    </w:lvl>
    <w:lvl w:ilvl="4" w:tplc="6C8CD650">
      <w:numFmt w:val="bullet"/>
      <w:lvlText w:val="•"/>
      <w:lvlJc w:val="left"/>
      <w:pPr>
        <w:ind w:left="4546" w:hanging="360"/>
      </w:pPr>
      <w:rPr>
        <w:rFonts w:hint="default"/>
      </w:rPr>
    </w:lvl>
    <w:lvl w:ilvl="5" w:tplc="57D4ECEA">
      <w:numFmt w:val="bullet"/>
      <w:lvlText w:val="•"/>
      <w:lvlJc w:val="left"/>
      <w:pPr>
        <w:ind w:left="5642" w:hanging="360"/>
      </w:pPr>
      <w:rPr>
        <w:rFonts w:hint="default"/>
      </w:rPr>
    </w:lvl>
    <w:lvl w:ilvl="6" w:tplc="6B24C42C">
      <w:numFmt w:val="bullet"/>
      <w:lvlText w:val="•"/>
      <w:lvlJc w:val="left"/>
      <w:pPr>
        <w:ind w:left="6737" w:hanging="360"/>
      </w:pPr>
      <w:rPr>
        <w:rFonts w:hint="default"/>
      </w:rPr>
    </w:lvl>
    <w:lvl w:ilvl="7" w:tplc="860E3626">
      <w:numFmt w:val="bullet"/>
      <w:lvlText w:val="•"/>
      <w:lvlJc w:val="left"/>
      <w:pPr>
        <w:ind w:left="7833" w:hanging="360"/>
      </w:pPr>
      <w:rPr>
        <w:rFonts w:hint="default"/>
      </w:rPr>
    </w:lvl>
    <w:lvl w:ilvl="8" w:tplc="A7EEF450">
      <w:numFmt w:val="bullet"/>
      <w:lvlText w:val="•"/>
      <w:lvlJc w:val="left"/>
      <w:pPr>
        <w:ind w:left="8928" w:hanging="360"/>
      </w:pPr>
      <w:rPr>
        <w:rFonts w:hint="default"/>
      </w:rPr>
    </w:lvl>
  </w:abstractNum>
  <w:abstractNum w:abstractNumId="2" w15:restartNumberingAfterBreak="0">
    <w:nsid w:val="072B356B"/>
    <w:multiLevelType w:val="hybridMultilevel"/>
    <w:tmpl w:val="1BC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614"/>
    <w:multiLevelType w:val="hybridMultilevel"/>
    <w:tmpl w:val="57303186"/>
    <w:lvl w:ilvl="0" w:tplc="E814C6DC">
      <w:start w:val="1"/>
      <w:numFmt w:val="bullet"/>
      <w:lvlText w:val=""/>
      <w:lvlJc w:val="left"/>
      <w:pPr>
        <w:ind w:left="720" w:hanging="360"/>
      </w:pPr>
      <w:rPr>
        <w:rFonts w:ascii="Wingdings" w:hAnsi="Wingdings"/>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5721DB"/>
    <w:multiLevelType w:val="hybridMultilevel"/>
    <w:tmpl w:val="2878DD0C"/>
    <w:lvl w:ilvl="0" w:tplc="4009000B">
      <w:start w:val="1"/>
      <w:numFmt w:val="bullet"/>
      <w:lvlText w:val=""/>
      <w:lvlJc w:val="left"/>
      <w:pPr>
        <w:ind w:left="630" w:hanging="360"/>
      </w:pPr>
      <w:rPr>
        <w:rFonts w:ascii="Wingdings" w:hAnsi="Wingdings"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5" w15:restartNumberingAfterBreak="0">
    <w:nsid w:val="0E50351D"/>
    <w:multiLevelType w:val="multilevel"/>
    <w:tmpl w:val="BC629BBE"/>
    <w:lvl w:ilvl="0">
      <w:start w:val="1"/>
      <w:numFmt w:val="bullet"/>
      <w:lvlText w:val=""/>
      <w:lvlJc w:val="left"/>
      <w:pPr>
        <w:ind w:left="360" w:hanging="360"/>
      </w:pPr>
      <w:rPr>
        <w:rFonts w:ascii="Symbol" w:hAnsi="Symbol" w:cs="Symbol" w:hint="default"/>
        <w:b/>
        <w:sz w:val="24"/>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537083C"/>
    <w:multiLevelType w:val="hybridMultilevel"/>
    <w:tmpl w:val="22125F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7" w15:restartNumberingAfterBreak="0">
    <w:nsid w:val="189C49EB"/>
    <w:multiLevelType w:val="hybridMultilevel"/>
    <w:tmpl w:val="FEE68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C96629"/>
    <w:multiLevelType w:val="hybridMultilevel"/>
    <w:tmpl w:val="E4289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880516"/>
    <w:multiLevelType w:val="multilevel"/>
    <w:tmpl w:val="8F52D8D8"/>
    <w:lvl w:ilvl="0">
      <w:start w:val="1"/>
      <w:numFmt w:val="bullet"/>
      <w:lvlText w:val=""/>
      <w:lvlJc w:val="left"/>
      <w:pPr>
        <w:ind w:left="1800" w:hanging="360"/>
      </w:pPr>
      <w:rPr>
        <w:rFonts w:ascii="Wingdings" w:hAnsi="Wingdings"/>
      </w:rPr>
    </w:lvl>
    <w:lvl w:ilvl="1">
      <w:start w:val="1"/>
      <w:numFmt w:val="bullet"/>
      <w:lvlText w:val="o"/>
      <w:lvlJc w:val="left"/>
      <w:pPr>
        <w:ind w:left="2520" w:hanging="360"/>
      </w:pPr>
      <w:rPr>
        <w:rFonts w:ascii="Courier New" w:hAnsi="Courier New" w:cs="Courier New"/>
      </w:rPr>
    </w:lvl>
    <w:lvl w:ilvl="2">
      <w:start w:val="1"/>
      <w:numFmt w:val="bullet"/>
      <w:lvlText w:val=""/>
      <w:lvlJc w:val="left"/>
      <w:pPr>
        <w:ind w:left="3240" w:hanging="360"/>
      </w:pPr>
      <w:rPr>
        <w:rFonts w:ascii="Wingdings" w:hAnsi="Wingdings"/>
      </w:rPr>
    </w:lvl>
    <w:lvl w:ilvl="3">
      <w:start w:val="1"/>
      <w:numFmt w:val="bullet"/>
      <w:lvlText w:val=""/>
      <w:lvlJc w:val="left"/>
      <w:pPr>
        <w:ind w:left="3960" w:hanging="360"/>
      </w:pPr>
      <w:rPr>
        <w:rFonts w:ascii="Symbol" w:hAnsi="Symbol"/>
      </w:rPr>
    </w:lvl>
    <w:lvl w:ilvl="4">
      <w:start w:val="1"/>
      <w:numFmt w:val="bullet"/>
      <w:lvlText w:val="o"/>
      <w:lvlJc w:val="left"/>
      <w:pPr>
        <w:ind w:left="4680" w:hanging="360"/>
      </w:pPr>
      <w:rPr>
        <w:rFonts w:ascii="Courier New" w:hAnsi="Courier New" w:cs="Courier New"/>
      </w:rPr>
    </w:lvl>
    <w:lvl w:ilvl="5">
      <w:start w:val="1"/>
      <w:numFmt w:val="bullet"/>
      <w:lvlText w:val=""/>
      <w:lvlJc w:val="left"/>
      <w:pPr>
        <w:ind w:left="5400" w:hanging="360"/>
      </w:pPr>
      <w:rPr>
        <w:rFonts w:ascii="Wingdings" w:hAnsi="Wingdings"/>
      </w:rPr>
    </w:lvl>
    <w:lvl w:ilvl="6">
      <w:start w:val="1"/>
      <w:numFmt w:val="bullet"/>
      <w:lvlText w:val=""/>
      <w:lvlJc w:val="left"/>
      <w:pPr>
        <w:ind w:left="6120" w:hanging="360"/>
      </w:pPr>
      <w:rPr>
        <w:rFonts w:ascii="Symbol" w:hAnsi="Symbol"/>
      </w:rPr>
    </w:lvl>
    <w:lvl w:ilvl="7">
      <w:start w:val="1"/>
      <w:numFmt w:val="bullet"/>
      <w:lvlText w:val="o"/>
      <w:lvlJc w:val="left"/>
      <w:pPr>
        <w:ind w:left="6840" w:hanging="360"/>
      </w:pPr>
      <w:rPr>
        <w:rFonts w:ascii="Courier New" w:hAnsi="Courier New" w:cs="Courier New"/>
      </w:rPr>
    </w:lvl>
    <w:lvl w:ilvl="8">
      <w:start w:val="1"/>
      <w:numFmt w:val="bullet"/>
      <w:lvlText w:val=""/>
      <w:lvlJc w:val="left"/>
      <w:pPr>
        <w:ind w:left="7560" w:hanging="360"/>
      </w:pPr>
      <w:rPr>
        <w:rFonts w:ascii="Wingdings" w:hAnsi="Wingdings"/>
      </w:rPr>
    </w:lvl>
  </w:abstractNum>
  <w:abstractNum w:abstractNumId="10" w15:restartNumberingAfterBreak="0">
    <w:nsid w:val="23232770"/>
    <w:multiLevelType w:val="multilevel"/>
    <w:tmpl w:val="7B6AFD2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53642C5"/>
    <w:multiLevelType w:val="multilevel"/>
    <w:tmpl w:val="ED4AD342"/>
    <w:lvl w:ilvl="0">
      <w:start w:val="1"/>
      <w:numFmt w:val="upperRoman"/>
      <w:lvlText w:val="%1."/>
      <w:lvlJc w:val="right"/>
      <w:pPr>
        <w:ind w:left="360" w:hanging="360"/>
      </w:pPr>
      <w:rPr>
        <w:b/>
        <w:sz w:val="20"/>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4D042F9"/>
    <w:multiLevelType w:val="multilevel"/>
    <w:tmpl w:val="30606144"/>
    <w:lvl w:ilvl="0">
      <w:start w:val="1"/>
      <w:numFmt w:val="bullet"/>
      <w:lvlText w:val=""/>
      <w:lvlJc w:val="left"/>
      <w:pPr>
        <w:ind w:left="0" w:hanging="360"/>
      </w:pPr>
      <w:rPr>
        <w:rFonts w:ascii="Symbol" w:hAnsi="Symbol" w:cs="Symbol" w:hint="default"/>
        <w:b/>
        <w:sz w:val="24"/>
        <w:szCs w:val="22"/>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cs="Wingdings" w:hint="default"/>
      </w:rPr>
    </w:lvl>
    <w:lvl w:ilvl="6">
      <w:start w:val="1"/>
      <w:numFmt w:val="bullet"/>
      <w:lvlText w:val=""/>
      <w:lvlJc w:val="left"/>
      <w:pPr>
        <w:ind w:left="3600" w:hanging="360"/>
      </w:pPr>
      <w:rPr>
        <w:rFonts w:ascii="Symbol" w:hAnsi="Symbol" w:cs="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cs="Wingdings" w:hint="default"/>
      </w:rPr>
    </w:lvl>
  </w:abstractNum>
  <w:abstractNum w:abstractNumId="13" w15:restartNumberingAfterBreak="0">
    <w:nsid w:val="34ED216B"/>
    <w:multiLevelType w:val="hybridMultilevel"/>
    <w:tmpl w:val="A2144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4C58A2"/>
    <w:multiLevelType w:val="hybridMultilevel"/>
    <w:tmpl w:val="1BECAE36"/>
    <w:lvl w:ilvl="0" w:tplc="DFFAF3C8">
      <w:numFmt w:val="bullet"/>
      <w:lvlText w:val=""/>
      <w:lvlJc w:val="left"/>
      <w:pPr>
        <w:ind w:left="408" w:hanging="360"/>
      </w:pPr>
      <w:rPr>
        <w:rFonts w:ascii="Symbol" w:eastAsia="Symbol" w:hAnsi="Symbol" w:cs="Symbol" w:hint="default"/>
        <w:w w:val="99"/>
        <w:sz w:val="20"/>
        <w:szCs w:val="20"/>
      </w:rPr>
    </w:lvl>
    <w:lvl w:ilvl="1" w:tplc="D07A610C">
      <w:numFmt w:val="bullet"/>
      <w:lvlText w:val="•"/>
      <w:lvlJc w:val="left"/>
      <w:pPr>
        <w:ind w:left="1105" w:hanging="360"/>
      </w:pPr>
      <w:rPr>
        <w:rFonts w:hint="default"/>
      </w:rPr>
    </w:lvl>
    <w:lvl w:ilvl="2" w:tplc="65921EC2">
      <w:numFmt w:val="bullet"/>
      <w:lvlText w:val="•"/>
      <w:lvlJc w:val="left"/>
      <w:pPr>
        <w:ind w:left="1811" w:hanging="360"/>
      </w:pPr>
      <w:rPr>
        <w:rFonts w:hint="default"/>
      </w:rPr>
    </w:lvl>
    <w:lvl w:ilvl="3" w:tplc="4C0CF210">
      <w:numFmt w:val="bullet"/>
      <w:lvlText w:val="•"/>
      <w:lvlJc w:val="left"/>
      <w:pPr>
        <w:ind w:left="2517" w:hanging="360"/>
      </w:pPr>
      <w:rPr>
        <w:rFonts w:hint="default"/>
      </w:rPr>
    </w:lvl>
    <w:lvl w:ilvl="4" w:tplc="DE589224">
      <w:numFmt w:val="bullet"/>
      <w:lvlText w:val="•"/>
      <w:lvlJc w:val="left"/>
      <w:pPr>
        <w:ind w:left="3223" w:hanging="360"/>
      </w:pPr>
      <w:rPr>
        <w:rFonts w:hint="default"/>
      </w:rPr>
    </w:lvl>
    <w:lvl w:ilvl="5" w:tplc="D974C40C">
      <w:numFmt w:val="bullet"/>
      <w:lvlText w:val="•"/>
      <w:lvlJc w:val="left"/>
      <w:pPr>
        <w:ind w:left="3929" w:hanging="360"/>
      </w:pPr>
      <w:rPr>
        <w:rFonts w:hint="default"/>
      </w:rPr>
    </w:lvl>
    <w:lvl w:ilvl="6" w:tplc="85209A70">
      <w:numFmt w:val="bullet"/>
      <w:lvlText w:val="•"/>
      <w:lvlJc w:val="left"/>
      <w:pPr>
        <w:ind w:left="4634" w:hanging="360"/>
      </w:pPr>
      <w:rPr>
        <w:rFonts w:hint="default"/>
      </w:rPr>
    </w:lvl>
    <w:lvl w:ilvl="7" w:tplc="603C7924">
      <w:numFmt w:val="bullet"/>
      <w:lvlText w:val="•"/>
      <w:lvlJc w:val="left"/>
      <w:pPr>
        <w:ind w:left="5340" w:hanging="360"/>
      </w:pPr>
      <w:rPr>
        <w:rFonts w:hint="default"/>
      </w:rPr>
    </w:lvl>
    <w:lvl w:ilvl="8" w:tplc="F1001A4A">
      <w:numFmt w:val="bullet"/>
      <w:lvlText w:val="•"/>
      <w:lvlJc w:val="left"/>
      <w:pPr>
        <w:ind w:left="6046" w:hanging="360"/>
      </w:pPr>
      <w:rPr>
        <w:rFonts w:hint="default"/>
      </w:rPr>
    </w:lvl>
  </w:abstractNum>
  <w:abstractNum w:abstractNumId="15" w15:restartNumberingAfterBreak="0">
    <w:nsid w:val="35B63CBB"/>
    <w:multiLevelType w:val="hybridMultilevel"/>
    <w:tmpl w:val="0BFC13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8AF5E11"/>
    <w:multiLevelType w:val="hybridMultilevel"/>
    <w:tmpl w:val="F482C122"/>
    <w:lvl w:ilvl="0" w:tplc="40090001">
      <w:start w:val="1"/>
      <w:numFmt w:val="bullet"/>
      <w:lvlText w:val=""/>
      <w:lvlJc w:val="left"/>
      <w:pPr>
        <w:ind w:left="786"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5C0DD1A">
      <w:start w:val="1"/>
      <w:numFmt w:val="decimal"/>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55368"/>
    <w:multiLevelType w:val="multilevel"/>
    <w:tmpl w:val="0F1283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6376563"/>
    <w:multiLevelType w:val="multilevel"/>
    <w:tmpl w:val="A112B6FA"/>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4F01177B"/>
    <w:multiLevelType w:val="hybridMultilevel"/>
    <w:tmpl w:val="03DA17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3B57DCA"/>
    <w:multiLevelType w:val="hybridMultilevel"/>
    <w:tmpl w:val="15164B9A"/>
    <w:lvl w:ilvl="0" w:tplc="E96A3444">
      <w:start w:val="3"/>
      <w:numFmt w:val="bullet"/>
      <w:lvlText w:val="-"/>
      <w:lvlJc w:val="left"/>
      <w:pPr>
        <w:ind w:left="720" w:hanging="360"/>
      </w:pPr>
      <w:rPr>
        <w:rFonts w:ascii="Helv" w:eastAsia="Calibri" w:hAnsi="Helv" w:cs="Helv"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8BB4448"/>
    <w:multiLevelType w:val="hybridMultilevel"/>
    <w:tmpl w:val="7876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55954"/>
    <w:multiLevelType w:val="hybridMultilevel"/>
    <w:tmpl w:val="57DCFB86"/>
    <w:lvl w:ilvl="0" w:tplc="E96A3444">
      <w:start w:val="3"/>
      <w:numFmt w:val="bullet"/>
      <w:lvlText w:val="-"/>
      <w:lvlJc w:val="left"/>
      <w:pPr>
        <w:ind w:left="720" w:hanging="360"/>
      </w:pPr>
      <w:rPr>
        <w:rFonts w:ascii="Helv" w:eastAsia="Calibri" w:hAnsi="Helv" w:cs="Helv"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0459DA"/>
    <w:multiLevelType w:val="multilevel"/>
    <w:tmpl w:val="9FF2869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11A4B4A"/>
    <w:multiLevelType w:val="multilevel"/>
    <w:tmpl w:val="AD3AFE16"/>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
  </w:num>
  <w:num w:numId="2">
    <w:abstractNumId w:val="5"/>
  </w:num>
  <w:num w:numId="3">
    <w:abstractNumId w:val="12"/>
  </w:num>
  <w:num w:numId="4">
    <w:abstractNumId w:val="24"/>
  </w:num>
  <w:num w:numId="5">
    <w:abstractNumId w:val="10"/>
  </w:num>
  <w:num w:numId="6">
    <w:abstractNumId w:val="23"/>
  </w:num>
  <w:num w:numId="7">
    <w:abstractNumId w:val="17"/>
  </w:num>
  <w:num w:numId="8">
    <w:abstractNumId w:val="18"/>
  </w:num>
  <w:num w:numId="9">
    <w:abstractNumId w:val="22"/>
  </w:num>
  <w:num w:numId="10">
    <w:abstractNumId w:val="20"/>
  </w:num>
  <w:num w:numId="11">
    <w:abstractNumId w:val="7"/>
  </w:num>
  <w:num w:numId="12">
    <w:abstractNumId w:val="8"/>
  </w:num>
  <w:num w:numId="13">
    <w:abstractNumId w:val="4"/>
  </w:num>
  <w:num w:numId="14">
    <w:abstractNumId w:val="16"/>
  </w:num>
  <w:num w:numId="15">
    <w:abstractNumId w:val="6"/>
  </w:num>
  <w:num w:numId="16">
    <w:abstractNumId w:val="19"/>
  </w:num>
  <w:num w:numId="17">
    <w:abstractNumId w:val="13"/>
  </w:num>
  <w:num w:numId="18">
    <w:abstractNumId w:val="0"/>
  </w:num>
  <w:num w:numId="19">
    <w:abstractNumId w:val="21"/>
  </w:num>
  <w:num w:numId="20">
    <w:abstractNumId w:val="3"/>
  </w:num>
  <w:num w:numId="21">
    <w:abstractNumId w:val="15"/>
  </w:num>
  <w:num w:numId="22">
    <w:abstractNumId w:val="14"/>
  </w:num>
  <w:num w:numId="23">
    <w:abstractNumId w:val="9"/>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6"/>
    <w:rsid w:val="00017A22"/>
    <w:rsid w:val="000F456F"/>
    <w:rsid w:val="000F53A0"/>
    <w:rsid w:val="00106F20"/>
    <w:rsid w:val="0013261A"/>
    <w:rsid w:val="001A2245"/>
    <w:rsid w:val="001F5B58"/>
    <w:rsid w:val="00217896"/>
    <w:rsid w:val="00225904"/>
    <w:rsid w:val="002D757D"/>
    <w:rsid w:val="0030355E"/>
    <w:rsid w:val="00313219"/>
    <w:rsid w:val="003375FA"/>
    <w:rsid w:val="003C1970"/>
    <w:rsid w:val="003E5BE4"/>
    <w:rsid w:val="00444823"/>
    <w:rsid w:val="004E61D8"/>
    <w:rsid w:val="00594FE8"/>
    <w:rsid w:val="005D27BE"/>
    <w:rsid w:val="005E5FAC"/>
    <w:rsid w:val="005F25B9"/>
    <w:rsid w:val="005F4C0C"/>
    <w:rsid w:val="00603896"/>
    <w:rsid w:val="00667D18"/>
    <w:rsid w:val="006716F2"/>
    <w:rsid w:val="00696BA6"/>
    <w:rsid w:val="006A3179"/>
    <w:rsid w:val="00725B7E"/>
    <w:rsid w:val="00734F4E"/>
    <w:rsid w:val="00751683"/>
    <w:rsid w:val="008451CA"/>
    <w:rsid w:val="00867D8B"/>
    <w:rsid w:val="008A3261"/>
    <w:rsid w:val="008F3B4D"/>
    <w:rsid w:val="008F7CC7"/>
    <w:rsid w:val="00952BD4"/>
    <w:rsid w:val="009555FE"/>
    <w:rsid w:val="00967D24"/>
    <w:rsid w:val="009F2BC8"/>
    <w:rsid w:val="009F45B5"/>
    <w:rsid w:val="00A26ADB"/>
    <w:rsid w:val="00A55179"/>
    <w:rsid w:val="00AE05EF"/>
    <w:rsid w:val="00AF3090"/>
    <w:rsid w:val="00AF7D18"/>
    <w:rsid w:val="00B238E1"/>
    <w:rsid w:val="00B42E78"/>
    <w:rsid w:val="00B54E13"/>
    <w:rsid w:val="00B77194"/>
    <w:rsid w:val="00B772F2"/>
    <w:rsid w:val="00B836C7"/>
    <w:rsid w:val="00BA0E99"/>
    <w:rsid w:val="00BC039A"/>
    <w:rsid w:val="00BC156D"/>
    <w:rsid w:val="00C60260"/>
    <w:rsid w:val="00CF4D65"/>
    <w:rsid w:val="00D11A39"/>
    <w:rsid w:val="00D143C6"/>
    <w:rsid w:val="00D905E2"/>
    <w:rsid w:val="00DA0201"/>
    <w:rsid w:val="00DD5395"/>
    <w:rsid w:val="00DD601D"/>
    <w:rsid w:val="00E36C60"/>
    <w:rsid w:val="00EF2D8D"/>
    <w:rsid w:val="00EF55A7"/>
    <w:rsid w:val="00F3117A"/>
    <w:rsid w:val="00F5277D"/>
    <w:rsid w:val="00F94F0E"/>
    <w:rsid w:val="00FA1404"/>
    <w:rsid w:val="00FF239F"/>
    <w:rsid w:val="00FF55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00873-9F81-4349-B49F-97422FD9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B5"/>
    <w:pPr>
      <w:suppressAutoHyphens/>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7B4431"/>
    <w:rPr>
      <w:color w:val="0000FF"/>
      <w:u w:val="single"/>
    </w:rPr>
  </w:style>
  <w:style w:type="character" w:customStyle="1" w:styleId="PlainTextChar">
    <w:name w:val="Plain Text Char"/>
    <w:link w:val="PlainText"/>
    <w:qFormat/>
    <w:rsid w:val="00565F98"/>
    <w:rPr>
      <w:rFonts w:ascii="Courier New" w:eastAsia="Times New Roman" w:hAnsi="Courier New" w:cs="Courier New"/>
    </w:rPr>
  </w:style>
  <w:style w:type="character" w:customStyle="1" w:styleId="FooterChar">
    <w:name w:val="Footer Char"/>
    <w:basedOn w:val="DefaultParagraphFont"/>
    <w:link w:val="Footer"/>
    <w:uiPriority w:val="99"/>
    <w:qFormat/>
    <w:rsid w:val="000408ED"/>
    <w:rPr>
      <w:sz w:val="22"/>
      <w:szCs w:val="22"/>
      <w:lang w:val="en-IN"/>
    </w:rPr>
  </w:style>
  <w:style w:type="character" w:customStyle="1" w:styleId="HeaderChar">
    <w:name w:val="Header Char"/>
    <w:basedOn w:val="DefaultParagraphFont"/>
    <w:link w:val="Header"/>
    <w:uiPriority w:val="99"/>
    <w:semiHidden/>
    <w:qFormat/>
    <w:rsid w:val="00136ED4"/>
    <w:rPr>
      <w:sz w:val="22"/>
      <w:szCs w:val="22"/>
    </w:rPr>
  </w:style>
  <w:style w:type="character" w:customStyle="1" w:styleId="BalloonTextChar">
    <w:name w:val="Balloon Text Char"/>
    <w:basedOn w:val="DefaultParagraphFont"/>
    <w:link w:val="BalloonText"/>
    <w:uiPriority w:val="99"/>
    <w:semiHidden/>
    <w:qFormat/>
    <w:rsid w:val="00136ED4"/>
    <w:rPr>
      <w:rFonts w:ascii="Tahoma" w:hAnsi="Tahoma" w:cs="Tahoma"/>
      <w:sz w:val="16"/>
      <w:szCs w:val="16"/>
    </w:rPr>
  </w:style>
  <w:style w:type="character" w:customStyle="1" w:styleId="ListLabel1">
    <w:name w:val="ListLabel 1"/>
    <w:qFormat/>
    <w:rsid w:val="00603896"/>
    <w:rPr>
      <w:rFonts w:cs="Courier New"/>
    </w:rPr>
  </w:style>
  <w:style w:type="character" w:customStyle="1" w:styleId="ListLabel2">
    <w:name w:val="ListLabel 2"/>
    <w:qFormat/>
    <w:rsid w:val="00603896"/>
    <w:rPr>
      <w:rFonts w:ascii="Times New Roman" w:hAnsi="Times New Roman"/>
      <w:b/>
      <w:sz w:val="24"/>
      <w:szCs w:val="22"/>
    </w:rPr>
  </w:style>
  <w:style w:type="character" w:customStyle="1" w:styleId="ListLabel3">
    <w:name w:val="ListLabel 3"/>
    <w:qFormat/>
    <w:rsid w:val="00603896"/>
    <w:rPr>
      <w:b/>
      <w:sz w:val="20"/>
      <w:szCs w:val="26"/>
    </w:rPr>
  </w:style>
  <w:style w:type="character" w:customStyle="1" w:styleId="ListLabel4">
    <w:name w:val="ListLabel 4"/>
    <w:qFormat/>
    <w:rsid w:val="00603896"/>
    <w:rPr>
      <w:rFonts w:cs="Arial"/>
    </w:rPr>
  </w:style>
  <w:style w:type="character" w:customStyle="1" w:styleId="ListLabel5">
    <w:name w:val="ListLabel 5"/>
    <w:qFormat/>
    <w:rsid w:val="00603896"/>
    <w:rPr>
      <w:color w:val="00000A"/>
    </w:rPr>
  </w:style>
  <w:style w:type="paragraph" w:customStyle="1" w:styleId="Heading">
    <w:name w:val="Heading"/>
    <w:basedOn w:val="Normal"/>
    <w:next w:val="TextBody"/>
    <w:qFormat/>
    <w:rsid w:val="00603896"/>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044625"/>
    <w:pPr>
      <w:spacing w:after="0" w:line="240" w:lineRule="auto"/>
    </w:pPr>
    <w:rPr>
      <w:rFonts w:ascii="Times New Roman" w:eastAsia="Times New Roman" w:hAnsi="Times New Roman"/>
      <w:szCs w:val="20"/>
    </w:rPr>
  </w:style>
  <w:style w:type="paragraph" w:styleId="List">
    <w:name w:val="List"/>
    <w:basedOn w:val="TextBody"/>
    <w:rsid w:val="00603896"/>
    <w:rPr>
      <w:rFonts w:cs="Mangal"/>
    </w:rPr>
  </w:style>
  <w:style w:type="paragraph" w:styleId="Caption">
    <w:name w:val="caption"/>
    <w:basedOn w:val="Normal"/>
    <w:qFormat/>
    <w:rsid w:val="00603896"/>
    <w:pPr>
      <w:suppressLineNumbers/>
      <w:spacing w:before="120" w:after="120"/>
    </w:pPr>
    <w:rPr>
      <w:rFonts w:cs="Mangal"/>
      <w:i/>
      <w:iCs/>
      <w:sz w:val="24"/>
      <w:szCs w:val="24"/>
    </w:rPr>
  </w:style>
  <w:style w:type="paragraph" w:customStyle="1" w:styleId="Index">
    <w:name w:val="Index"/>
    <w:basedOn w:val="Normal"/>
    <w:qFormat/>
    <w:rsid w:val="00603896"/>
    <w:pPr>
      <w:suppressLineNumbers/>
    </w:pPr>
    <w:rPr>
      <w:rFonts w:cs="Mangal"/>
    </w:rPr>
  </w:style>
  <w:style w:type="paragraph" w:styleId="PlainText">
    <w:name w:val="Plain Text"/>
    <w:basedOn w:val="Normal"/>
    <w:link w:val="PlainTextChar"/>
    <w:qFormat/>
    <w:rsid w:val="00565F98"/>
    <w:pPr>
      <w:spacing w:after="0" w:line="240" w:lineRule="auto"/>
    </w:pPr>
    <w:rPr>
      <w:rFonts w:ascii="Courier New" w:eastAsia="Times New Roman" w:hAnsi="Courier New"/>
      <w:sz w:val="20"/>
      <w:szCs w:val="20"/>
    </w:rPr>
  </w:style>
  <w:style w:type="paragraph" w:styleId="ListParagraph">
    <w:name w:val="List Paragraph"/>
    <w:basedOn w:val="Normal"/>
    <w:uiPriority w:val="1"/>
    <w:qFormat/>
    <w:rsid w:val="00565F98"/>
    <w:pPr>
      <w:ind w:left="720"/>
      <w:contextualSpacing/>
    </w:pPr>
  </w:style>
  <w:style w:type="paragraph" w:customStyle="1" w:styleId="NormalBullet">
    <w:name w:val="Normal Bullet"/>
    <w:basedOn w:val="Normal"/>
    <w:qFormat/>
    <w:rsid w:val="00565F98"/>
    <w:pPr>
      <w:spacing w:after="0" w:line="240" w:lineRule="auto"/>
    </w:pPr>
    <w:rPr>
      <w:rFonts w:ascii="Times New Roman" w:eastAsia="Times New Roman" w:hAnsi="Times New Roman"/>
      <w:sz w:val="24"/>
      <w:szCs w:val="24"/>
    </w:rPr>
  </w:style>
  <w:style w:type="paragraph" w:customStyle="1" w:styleId="itsgpara">
    <w:name w:val="itsgpara"/>
    <w:basedOn w:val="Normal"/>
    <w:qFormat/>
    <w:rsid w:val="00115617"/>
    <w:pPr>
      <w:tabs>
        <w:tab w:val="right" w:pos="9000"/>
      </w:tabs>
      <w:spacing w:after="0" w:line="240" w:lineRule="auto"/>
      <w:ind w:left="2880" w:right="14" w:hanging="2880"/>
      <w:jc w:val="both"/>
    </w:pPr>
    <w:rPr>
      <w:rFonts w:ascii="Times New Roman" w:eastAsia="Times New Roman" w:hAnsi="Times New Roman"/>
      <w:szCs w:val="24"/>
      <w:lang w:val="en-GB"/>
    </w:rPr>
  </w:style>
  <w:style w:type="paragraph" w:styleId="Footer">
    <w:name w:val="footer"/>
    <w:basedOn w:val="Normal"/>
    <w:link w:val="FooterChar"/>
    <w:uiPriority w:val="99"/>
    <w:unhideWhenUsed/>
    <w:rsid w:val="000408ED"/>
    <w:pPr>
      <w:tabs>
        <w:tab w:val="center" w:pos="4513"/>
        <w:tab w:val="right" w:pos="9026"/>
      </w:tabs>
    </w:pPr>
    <w:rPr>
      <w:lang w:val="en-IN"/>
    </w:rPr>
  </w:style>
  <w:style w:type="paragraph" w:customStyle="1" w:styleId="Default">
    <w:name w:val="Default"/>
    <w:qFormat/>
    <w:rsid w:val="0049505F"/>
    <w:pPr>
      <w:suppressAutoHyphens/>
    </w:pPr>
    <w:rPr>
      <w:rFonts w:ascii="Cambria" w:hAnsi="Cambria" w:cs="Cambria"/>
      <w:color w:val="000000"/>
      <w:sz w:val="24"/>
      <w:szCs w:val="24"/>
    </w:rPr>
  </w:style>
  <w:style w:type="paragraph" w:styleId="Header">
    <w:name w:val="header"/>
    <w:basedOn w:val="Normal"/>
    <w:link w:val="HeaderChar"/>
    <w:uiPriority w:val="99"/>
    <w:semiHidden/>
    <w:unhideWhenUsed/>
    <w:rsid w:val="00136ED4"/>
    <w:pPr>
      <w:tabs>
        <w:tab w:val="center" w:pos="4680"/>
        <w:tab w:val="right" w:pos="9360"/>
      </w:tabs>
    </w:pPr>
  </w:style>
  <w:style w:type="paragraph" w:styleId="BalloonText">
    <w:name w:val="Balloon Text"/>
    <w:basedOn w:val="Normal"/>
    <w:link w:val="BalloonTextChar"/>
    <w:uiPriority w:val="99"/>
    <w:semiHidden/>
    <w:unhideWhenUsed/>
    <w:qFormat/>
    <w:rsid w:val="00136ED4"/>
    <w:pPr>
      <w:spacing w:after="0" w:line="240" w:lineRule="auto"/>
    </w:pPr>
    <w:rPr>
      <w:rFonts w:ascii="Tahoma" w:hAnsi="Tahoma" w:cs="Tahoma"/>
      <w:sz w:val="16"/>
      <w:szCs w:val="16"/>
    </w:rPr>
  </w:style>
  <w:style w:type="table" w:styleId="TableGrid">
    <w:name w:val="Table Grid"/>
    <w:basedOn w:val="TableNormal"/>
    <w:uiPriority w:val="59"/>
    <w:rsid w:val="007B44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F2D8D"/>
    <w:rPr>
      <w:color w:val="0000FF" w:themeColor="hyperlink"/>
      <w:u w:val="single"/>
    </w:rPr>
  </w:style>
  <w:style w:type="paragraph" w:customStyle="1" w:styleId="TableParagraph">
    <w:name w:val="Table Paragraph"/>
    <w:basedOn w:val="Normal"/>
    <w:uiPriority w:val="1"/>
    <w:qFormat/>
    <w:rsid w:val="00DD601D"/>
    <w:pPr>
      <w:widowControl w:val="0"/>
      <w:suppressAutoHyphens w:val="0"/>
      <w:autoSpaceDE w:val="0"/>
      <w:autoSpaceDN w:val="0"/>
      <w:spacing w:after="0" w:line="240" w:lineRule="auto"/>
      <w:ind w:left="408" w:hanging="36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ivyaprabha6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176A7-9C02-4BF0-8D62-845AC0A0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Profile</vt:lpstr>
    </vt:vector>
  </TitlesOfParts>
  <Company>Wipro Limited</Company>
  <LinksUpToDate>false</LinksUpToDate>
  <CharactersWithSpaces>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dc:title>
  <dc:creator>Aravind G Chandrashekar</dc:creator>
  <cp:lastModifiedBy>DHIVYA PRABHA</cp:lastModifiedBy>
  <cp:revision>4</cp:revision>
  <cp:lastPrinted>2012-05-17T06:04:00Z</cp:lastPrinted>
  <dcterms:created xsi:type="dcterms:W3CDTF">2020-08-19T12:22:00Z</dcterms:created>
  <dcterms:modified xsi:type="dcterms:W3CDTF">2020-10-14T10:13:00Z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